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BA" w:rsidRPr="00204DBA" w:rsidRDefault="00204DBA" w:rsidP="00204DBA">
      <w:pPr>
        <w:jc w:val="center"/>
        <w:rPr>
          <w:b/>
          <w:sz w:val="28"/>
        </w:rPr>
      </w:pPr>
      <w:r w:rsidRPr="00204DBA">
        <w:rPr>
          <w:b/>
          <w:sz w:val="28"/>
        </w:rPr>
        <w:t>Охрана окружающей среды</w:t>
      </w:r>
    </w:p>
    <w:p w:rsidR="00204DBA" w:rsidRDefault="00204DBA" w:rsidP="00204DBA"/>
    <w:p w:rsidR="00204DBA" w:rsidRPr="00E22472" w:rsidRDefault="00204DBA" w:rsidP="00204DBA">
      <w:pPr>
        <w:jc w:val="right"/>
      </w:pPr>
      <w:r w:rsidRPr="00E22472">
        <w:t>УДК</w:t>
      </w:r>
      <w:r w:rsidR="00E22472" w:rsidRPr="00E22472">
        <w:t xml:space="preserve"> 628.4.08</w:t>
      </w:r>
    </w:p>
    <w:p w:rsidR="005F457F" w:rsidRDefault="005F457F" w:rsidP="005F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Проблема твердых коммунальных отходов и статистика </w:t>
      </w:r>
    </w:p>
    <w:p w:rsidR="005F457F" w:rsidRDefault="005F457F" w:rsidP="005F457F">
      <w:pPr>
        <w:jc w:val="right"/>
      </w:pPr>
    </w:p>
    <w:p w:rsidR="00B72B9F" w:rsidRPr="00EF2A4D" w:rsidRDefault="00B72B9F" w:rsidP="00B72B9F">
      <w:pPr>
        <w:ind w:firstLine="425"/>
        <w:jc w:val="center"/>
        <w:rPr>
          <w:i/>
        </w:rPr>
      </w:pPr>
      <w:r w:rsidRPr="00EF2A4D">
        <w:rPr>
          <w:i/>
        </w:rPr>
        <w:t>А.Д. Думнов, д.э.н., Национальное информационное агентство «Природные ресурсы», А.А. Романов, д.э.н., ЗАО «Федеральный институт сертификации и оценки интеллектуальной собственности и бизнеса»</w:t>
      </w:r>
    </w:p>
    <w:p w:rsidR="00B72B9F" w:rsidRDefault="00B72B9F" w:rsidP="005F457F">
      <w:pPr>
        <w:ind w:firstLine="567"/>
        <w:jc w:val="center"/>
        <w:rPr>
          <w:i/>
        </w:rPr>
      </w:pPr>
    </w:p>
    <w:p w:rsidR="00FB773F" w:rsidRPr="003B14F1" w:rsidRDefault="00FB773F" w:rsidP="003533A2">
      <w:pPr>
        <w:ind w:firstLine="709"/>
        <w:jc w:val="both"/>
        <w:rPr>
          <w:sz w:val="20"/>
          <w:szCs w:val="20"/>
        </w:rPr>
      </w:pPr>
      <w:r w:rsidRPr="003B14F1">
        <w:rPr>
          <w:sz w:val="20"/>
          <w:szCs w:val="20"/>
        </w:rPr>
        <w:t>Статья посвящена проблеме статистического отражению обращения с твердыми  бытовыми отходами, ТБО (в современной терминологии – твердыми коммунальными  отходами, ТКО). Да</w:t>
      </w:r>
      <w:r w:rsidR="00204DBA">
        <w:rPr>
          <w:sz w:val="20"/>
          <w:szCs w:val="20"/>
        </w:rPr>
        <w:t>н</w:t>
      </w:r>
      <w:r w:rsidRPr="003B14F1">
        <w:rPr>
          <w:sz w:val="20"/>
          <w:szCs w:val="20"/>
        </w:rPr>
        <w:t xml:space="preserve"> краткий статистический анализ основных тенденций, сложившихся в России и иных странах. Исследованы принятые в нашей стране в последние годы законодательные акты и правительственные постановления, направленные на улучшение сложившейся  ситуации; дана оценка их влияния на реформирование статистики ТКО. Раскрыта организация и методология получения необходимых сведений в системе </w:t>
      </w:r>
      <w:r w:rsidR="00204DBA">
        <w:rPr>
          <w:sz w:val="20"/>
          <w:szCs w:val="20"/>
        </w:rPr>
        <w:t>ОЭСР/Евростата, а также в США. С</w:t>
      </w:r>
      <w:r w:rsidRPr="003B14F1">
        <w:rPr>
          <w:sz w:val="20"/>
          <w:szCs w:val="20"/>
        </w:rPr>
        <w:t xml:space="preserve">формулированы конкретные замечания и предложения. </w:t>
      </w:r>
    </w:p>
    <w:p w:rsidR="00FB773F" w:rsidRPr="003B14F1" w:rsidRDefault="00FB773F" w:rsidP="003533A2">
      <w:pPr>
        <w:ind w:firstLine="709"/>
        <w:jc w:val="both"/>
        <w:rPr>
          <w:sz w:val="20"/>
          <w:szCs w:val="20"/>
        </w:rPr>
      </w:pPr>
      <w:r w:rsidRPr="003B14F1">
        <w:rPr>
          <w:i/>
          <w:sz w:val="20"/>
          <w:szCs w:val="20"/>
        </w:rPr>
        <w:t>Ключевые слова</w:t>
      </w:r>
      <w:r w:rsidRPr="003B14F1">
        <w:rPr>
          <w:sz w:val="20"/>
          <w:szCs w:val="20"/>
        </w:rPr>
        <w:t>: твердые бытовые отходы (ТБО), твердые коммунальные отходы (ТКО), законодательство в области ТБО/ТКО, экологический сбор, статистический анализ, организация статистики ТБО/ТКО,  международный опыт и практика, межгосударственные сравнения.</w:t>
      </w:r>
    </w:p>
    <w:p w:rsidR="00FB773F" w:rsidRDefault="00FB773F" w:rsidP="00FB773F">
      <w:pPr>
        <w:ind w:firstLine="426"/>
        <w:jc w:val="both"/>
        <w:rPr>
          <w:highlight w:val="cyan"/>
        </w:rPr>
      </w:pPr>
    </w:p>
    <w:p w:rsidR="00FB773F" w:rsidRDefault="00FB773F" w:rsidP="005F457F">
      <w:pPr>
        <w:ind w:firstLine="567"/>
        <w:jc w:val="center"/>
        <w:rPr>
          <w:i/>
        </w:rPr>
      </w:pPr>
    </w:p>
    <w:p w:rsidR="005F457F" w:rsidRDefault="0080227F" w:rsidP="005F457F">
      <w:pPr>
        <w:ind w:firstLine="567"/>
        <w:jc w:val="center"/>
        <w:rPr>
          <w:i/>
        </w:rPr>
      </w:pPr>
      <w:r>
        <w:rPr>
          <w:i/>
        </w:rPr>
        <w:t>Краткий с</w:t>
      </w:r>
      <w:r w:rsidR="005F457F">
        <w:rPr>
          <w:i/>
        </w:rPr>
        <w:t xml:space="preserve">татистический анализ </w:t>
      </w:r>
    </w:p>
    <w:p w:rsidR="00411E6C" w:rsidRPr="0080227F" w:rsidRDefault="00204DBA" w:rsidP="003533A2">
      <w:pPr>
        <w:ind w:firstLine="709"/>
        <w:jc w:val="both"/>
      </w:pPr>
      <w:r>
        <w:t>В последние годы в России</w:t>
      </w:r>
      <w:r w:rsidR="005F457F">
        <w:t xml:space="preserve"> величина ежегодной вывозки из селитебных (жилых) зон твердых бытовых отходов (ТБО) занимала в составе </w:t>
      </w:r>
      <w:r w:rsidR="005F457F">
        <w:rPr>
          <w:i/>
        </w:rPr>
        <w:t>всех</w:t>
      </w:r>
      <w:r w:rsidR="005F457F">
        <w:t xml:space="preserve"> ежегодно образующихся отходов производства и потребления по приблизительным оценкам незна</w:t>
      </w:r>
      <w:r>
        <w:t>чительную величину – порядка 1% (п</w:t>
      </w:r>
      <w:r w:rsidR="005F457F">
        <w:t xml:space="preserve">одавляющая часть отходов образуется в добывающей промышленности, в металлургии, химии и нефтехимии, при лесопереработке и целлюлозно-бумажном производстве и т.д.). Вместе с тем, с проблемами загрязнения </w:t>
      </w:r>
      <w:r w:rsidR="005F457F" w:rsidRPr="0080227F">
        <w:t>окружающей природной среды данными отходами население сталкивается практически повсеместно, причем не только на территории городов и поселков, но и в пригородных/припоселковых зонах</w:t>
      </w:r>
      <w:r w:rsidR="00411E6C" w:rsidRPr="0080227F">
        <w:t xml:space="preserve">, в лесах, на участках сельхозугодий и др. </w:t>
      </w:r>
      <w:r w:rsidR="00CE0FEA">
        <w:t>Исследованию именно этой группе отходов и посвящена настоящая статья (другие группы и виды отходов производства и потребления здесь не рассматриваются).</w:t>
      </w:r>
    </w:p>
    <w:p w:rsidR="005F457F" w:rsidRPr="00675242" w:rsidRDefault="005F457F" w:rsidP="003533A2">
      <w:pPr>
        <w:ind w:firstLine="709"/>
        <w:jc w:val="both"/>
        <w:rPr>
          <w:sz w:val="20"/>
          <w:szCs w:val="20"/>
        </w:rPr>
      </w:pPr>
      <w:r w:rsidRPr="00675242">
        <w:rPr>
          <w:i/>
          <w:sz w:val="20"/>
          <w:szCs w:val="20"/>
        </w:rPr>
        <w:t>Примечание.</w:t>
      </w:r>
      <w:r w:rsidRPr="00675242">
        <w:rPr>
          <w:sz w:val="20"/>
          <w:szCs w:val="20"/>
        </w:rPr>
        <w:t xml:space="preserve"> В соответствие с </w:t>
      </w:r>
      <w:r w:rsidRPr="00675242">
        <w:rPr>
          <w:bCs/>
          <w:kern w:val="36"/>
          <w:sz w:val="20"/>
          <w:szCs w:val="20"/>
        </w:rPr>
        <w:t xml:space="preserve">Федеральным законом от 29 декабря 2014 г. № 458-ФЗ </w:t>
      </w:r>
      <w:r w:rsidR="0080227F" w:rsidRPr="00675242">
        <w:rPr>
          <w:bCs/>
          <w:kern w:val="36"/>
          <w:sz w:val="20"/>
          <w:szCs w:val="20"/>
        </w:rPr>
        <w:t>«</w:t>
      </w:r>
      <w:r w:rsidR="0080227F" w:rsidRPr="00675242">
        <w:rPr>
          <w:bCs/>
          <w:sz w:val="20"/>
          <w:szCs w:val="20"/>
        </w:rPr>
        <w:t xml:space="preserve"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</w:t>
      </w:r>
      <w:r w:rsidRPr="00675242">
        <w:rPr>
          <w:bCs/>
          <w:kern w:val="36"/>
          <w:sz w:val="20"/>
          <w:szCs w:val="20"/>
        </w:rPr>
        <w:t xml:space="preserve">в нашей стране на официальном уровне было введено понятие </w:t>
      </w:r>
      <w:r w:rsidRPr="00675242">
        <w:rPr>
          <w:bCs/>
          <w:i/>
          <w:kern w:val="36"/>
          <w:sz w:val="20"/>
          <w:szCs w:val="20"/>
        </w:rPr>
        <w:t>«твердые коммунальные</w:t>
      </w:r>
      <w:r w:rsidRPr="00675242">
        <w:rPr>
          <w:bCs/>
          <w:kern w:val="36"/>
          <w:sz w:val="20"/>
          <w:szCs w:val="20"/>
        </w:rPr>
        <w:t xml:space="preserve"> </w:t>
      </w:r>
      <w:r w:rsidRPr="00675242">
        <w:rPr>
          <w:bCs/>
          <w:i/>
          <w:kern w:val="36"/>
          <w:sz w:val="20"/>
          <w:szCs w:val="20"/>
        </w:rPr>
        <w:t>отходы»</w:t>
      </w:r>
      <w:r w:rsidRPr="00675242">
        <w:rPr>
          <w:bCs/>
          <w:kern w:val="36"/>
          <w:sz w:val="20"/>
          <w:szCs w:val="20"/>
        </w:rPr>
        <w:t>, ТКО (см. об этом далее более подробно). Однако на сегодняшний момент относительно надежная и официальная информация имеется только по ТБО. Ее сбор и разработка уже длительное время осуществлялась в системе органов госстатистики страны</w:t>
      </w:r>
      <w:r w:rsidR="00204DBA">
        <w:rPr>
          <w:bCs/>
          <w:kern w:val="36"/>
          <w:sz w:val="20"/>
          <w:szCs w:val="20"/>
        </w:rPr>
        <w:t>.</w:t>
      </w:r>
      <w:r w:rsidRPr="00675242">
        <w:rPr>
          <w:bCs/>
          <w:kern w:val="36"/>
          <w:sz w:val="20"/>
          <w:szCs w:val="20"/>
        </w:rPr>
        <w:t xml:space="preserve"> </w:t>
      </w:r>
      <w:r w:rsidR="00204DBA" w:rsidRPr="00204DBA">
        <w:rPr>
          <w:sz w:val="20"/>
        </w:rPr>
        <w:t>Более подробно об истории формирования статистики отходов в целом и развитии статучета ТБО</w:t>
      </w:r>
      <w:r w:rsidR="00204DBA">
        <w:rPr>
          <w:sz w:val="20"/>
        </w:rPr>
        <w:t>,</w:t>
      </w:r>
      <w:r w:rsidR="00204DBA" w:rsidRPr="00204DBA">
        <w:rPr>
          <w:sz w:val="20"/>
        </w:rPr>
        <w:t xml:space="preserve"> в частности см.[1].</w:t>
      </w:r>
      <w:r w:rsidR="00204DBA">
        <w:rPr>
          <w:sz w:val="20"/>
        </w:rPr>
        <w:t xml:space="preserve"> </w:t>
      </w:r>
      <w:r w:rsidRPr="00675242">
        <w:rPr>
          <w:bCs/>
          <w:kern w:val="36"/>
          <w:sz w:val="20"/>
          <w:szCs w:val="20"/>
        </w:rPr>
        <w:t xml:space="preserve">Именно на основе этих данных и был сделан </w:t>
      </w:r>
      <w:r w:rsidR="003A7129" w:rsidRPr="00675242">
        <w:rPr>
          <w:bCs/>
          <w:kern w:val="36"/>
          <w:sz w:val="20"/>
          <w:szCs w:val="20"/>
        </w:rPr>
        <w:t>предлагаемый</w:t>
      </w:r>
      <w:r w:rsidRPr="00675242">
        <w:rPr>
          <w:bCs/>
          <w:kern w:val="36"/>
          <w:sz w:val="20"/>
          <w:szCs w:val="20"/>
        </w:rPr>
        <w:t xml:space="preserve"> анализ. Корректный и продуманный переход статнаблюдений с ТБО на ТКО потребует определенных уточнений в структуре отслеживаемых отходов, а также ряда иных мероприятий.</w:t>
      </w:r>
      <w:r w:rsidRPr="00675242">
        <w:rPr>
          <w:sz w:val="20"/>
          <w:szCs w:val="20"/>
        </w:rPr>
        <w:t xml:space="preserve"> </w:t>
      </w:r>
    </w:p>
    <w:p w:rsidR="005F457F" w:rsidRPr="0080227F" w:rsidRDefault="005F457F" w:rsidP="003533A2">
      <w:pPr>
        <w:ind w:firstLine="709"/>
        <w:jc w:val="both"/>
      </w:pPr>
      <w:r>
        <w:t>Общие тенденции, сложившиеся в области вывозки и переработки ТБО, в по</w:t>
      </w:r>
      <w:r w:rsidR="00204DBA">
        <w:t>следние десятилетия в России</w:t>
      </w:r>
      <w:r>
        <w:t xml:space="preserve">, приведены на </w:t>
      </w:r>
      <w:r>
        <w:rPr>
          <w:i/>
        </w:rPr>
        <w:t>рис</w:t>
      </w:r>
      <w:r w:rsidR="007F4C70">
        <w:rPr>
          <w:i/>
        </w:rPr>
        <w:t>.</w:t>
      </w:r>
      <w:r>
        <w:rPr>
          <w:i/>
        </w:rPr>
        <w:t xml:space="preserve"> 1. </w:t>
      </w:r>
      <w:r>
        <w:t xml:space="preserve">Из рисунка следует, что в 2000 </w:t>
      </w:r>
      <w:r w:rsidR="00204DBA">
        <w:t>г. в окружающую природную среду</w:t>
      </w:r>
      <w:r>
        <w:t xml:space="preserve"> – т.е. на свалки, полигоны и </w:t>
      </w:r>
      <w:r w:rsidR="00213346">
        <w:t xml:space="preserve">в </w:t>
      </w:r>
      <w:r>
        <w:t>другие места – было направлено около 144 млн м</w:t>
      </w:r>
      <w:r>
        <w:rPr>
          <w:vertAlign w:val="superscript"/>
        </w:rPr>
        <w:t>3</w:t>
      </w:r>
      <w:r>
        <w:t xml:space="preserve"> отходов (рассчитано как разница между вывозкой и переработкой/сжиганием ТБО). В 2014 г. эта величина по оценке составляла уже порядка 250 млн м</w:t>
      </w:r>
      <w:r>
        <w:rPr>
          <w:vertAlign w:val="superscript"/>
        </w:rPr>
        <w:t>3</w:t>
      </w:r>
      <w:r>
        <w:t xml:space="preserve">. Иначе говоря, за </w:t>
      </w:r>
      <w:r w:rsidR="00204DBA">
        <w:t>14</w:t>
      </w:r>
      <w:r>
        <w:t xml:space="preserve"> лет рассматриваемый показатель почти удвоился. Как можно заметить из того же рисунка, «воронка» расхождений между вывозкой и переработкой/сжиганием ТБО практически неуклонно расширялась. При этом пропорционально возрастало не только негативное воздействие на </w:t>
      </w:r>
      <w:r w:rsidR="00204DBA">
        <w:t>окружающую среду</w:t>
      </w:r>
      <w:r>
        <w:t xml:space="preserve">, но и увеличивались потери вторичных материальных ресурсов. В </w:t>
      </w:r>
      <w:r w:rsidRPr="0080227F">
        <w:t xml:space="preserve">свою очередь, повышение указанных потерь вело к необходимости дополнительного изъятия из природной среды различных ресурсов с их последующей </w:t>
      </w:r>
      <w:r w:rsidRPr="0080227F">
        <w:lastRenderedPageBreak/>
        <w:t xml:space="preserve">переработкой для получения товаров и услуг, потребляемых в домашних хозяйствах и некоторых других экономических единицах, с образованием все новых и новых объемов ТБО. </w:t>
      </w:r>
    </w:p>
    <w:p w:rsidR="00D363BF" w:rsidRDefault="00D363BF" w:rsidP="005F457F">
      <w:pPr>
        <w:ind w:firstLine="567"/>
        <w:jc w:val="both"/>
      </w:pPr>
      <w:r>
        <w:rPr>
          <w:noProof/>
        </w:rPr>
        <w:drawing>
          <wp:inline distT="0" distB="0" distL="0" distR="0">
            <wp:extent cx="5494020" cy="354076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457F" w:rsidRPr="00EE6509" w:rsidRDefault="005F457F" w:rsidP="005F457F">
      <w:pPr>
        <w:pStyle w:val="ab"/>
        <w:ind w:left="142" w:firstLine="567"/>
        <w:jc w:val="both"/>
        <w:rPr>
          <w:sz w:val="18"/>
          <w:szCs w:val="18"/>
        </w:rPr>
      </w:pPr>
      <w:r w:rsidRPr="005D7638">
        <w:rPr>
          <w:i/>
          <w:sz w:val="18"/>
          <w:szCs w:val="18"/>
        </w:rPr>
        <w:t xml:space="preserve">Примечание. </w:t>
      </w:r>
      <w:r w:rsidRPr="005D7638">
        <w:rPr>
          <w:sz w:val="18"/>
          <w:szCs w:val="18"/>
        </w:rPr>
        <w:t xml:space="preserve">До 2012 г. включительно – с учетом вывоза на мусоросжигательные объекты. </w:t>
      </w:r>
    </w:p>
    <w:p w:rsidR="005F457F" w:rsidRDefault="005F457F" w:rsidP="005F457F">
      <w:pPr>
        <w:pStyle w:val="ab"/>
        <w:ind w:left="0" w:firstLine="426"/>
        <w:jc w:val="center"/>
        <w:rPr>
          <w:b/>
          <w:i/>
          <w:sz w:val="20"/>
          <w:szCs w:val="20"/>
        </w:rPr>
      </w:pPr>
    </w:p>
    <w:p w:rsidR="005F457F" w:rsidRPr="009C1E3D" w:rsidRDefault="005F457F" w:rsidP="005F457F">
      <w:pPr>
        <w:pStyle w:val="ab"/>
        <w:ind w:left="0" w:firstLine="426"/>
        <w:jc w:val="center"/>
        <w:rPr>
          <w:i/>
          <w:szCs w:val="20"/>
        </w:rPr>
      </w:pPr>
      <w:r w:rsidRPr="00204DBA">
        <w:rPr>
          <w:b/>
          <w:i/>
          <w:szCs w:val="20"/>
        </w:rPr>
        <w:t xml:space="preserve">Рис. 1. Динамика вывоза и переработки/сжигания ТБО в России </w:t>
      </w:r>
      <w:r w:rsidRPr="009C1E3D">
        <w:rPr>
          <w:i/>
          <w:szCs w:val="20"/>
        </w:rPr>
        <w:t>(по данным Росстата и Госкомстата СССР)</w:t>
      </w:r>
    </w:p>
    <w:p w:rsidR="00204DBA" w:rsidRDefault="00204DBA" w:rsidP="003533A2">
      <w:pPr>
        <w:ind w:firstLine="709"/>
        <w:jc w:val="both"/>
      </w:pPr>
    </w:p>
    <w:p w:rsidR="00204DBA" w:rsidRDefault="00204DBA" w:rsidP="003533A2">
      <w:pPr>
        <w:ind w:firstLine="709"/>
        <w:jc w:val="both"/>
      </w:pPr>
      <w:r w:rsidRPr="0080227F">
        <w:t>Существуют также иные факторы, детализирующие актуальность всего вышесказанного. В частности, отдельные элементы ТБО – например, стеклоизделия и стеклобой, керамика и ее отходы, ряд цветных металлов, многие пластики др</w:t>
      </w:r>
      <w:r w:rsidR="009C1E3D">
        <w:t>.</w:t>
      </w:r>
      <w:r w:rsidRPr="0080227F">
        <w:t xml:space="preserve"> материалы – слабо разлагаются, окисляются и/или иным образом саморазрушаются в </w:t>
      </w:r>
      <w:r w:rsidR="009C1E3D">
        <w:t>окружающей среде</w:t>
      </w:r>
      <w:r w:rsidRPr="0080227F">
        <w:t>. В результате происходит не только их постоянно возрастающее и концентрированное накопление на специально отведенных для этого местах. Проблема заключается также в том, что для подобного размещения ТБО систематически требуется отведение все новых территорий под организованные полигоны или более-менее упорядоченные свалки взамен  переполненных (порой сверхпереполненных) объектов захоронения. В то же время рекультивация земельных участков под закрываемыми полигонами и свалками по имеющимся сведениям ведется недостаточными  темпами.</w:t>
      </w:r>
      <w:r>
        <w:t xml:space="preserve"> </w:t>
      </w:r>
    </w:p>
    <w:p w:rsidR="00E22C1F" w:rsidRPr="0080227F" w:rsidRDefault="005F457F" w:rsidP="003533A2">
      <w:pPr>
        <w:pStyle w:val="ab"/>
        <w:ind w:left="0" w:firstLine="709"/>
        <w:jc w:val="both"/>
      </w:pPr>
      <w:r>
        <w:t>У</w:t>
      </w:r>
      <w:r w:rsidRPr="0094625E">
        <w:t xml:space="preserve">казанные полигоны и свалки зачастую являются источниками загрязнения различными вредными веществами не только почвенно-земельных ресурсов, но и: а) атмосферного воздуха (в т.ч. парниковыми газами) в результате разложения некоторых отходов, </w:t>
      </w:r>
      <w:r>
        <w:t xml:space="preserve">трудно тушимых </w:t>
      </w:r>
      <w:r w:rsidRPr="0094625E">
        <w:t xml:space="preserve">пожаров и т.д.; б) водных </w:t>
      </w:r>
      <w:r>
        <w:t>ресурсов</w:t>
      </w:r>
      <w:r w:rsidRPr="0094625E">
        <w:t xml:space="preserve"> – в первую очередь, </w:t>
      </w:r>
      <w:r w:rsidR="009C1E3D">
        <w:t>грунтовых вод</w:t>
      </w:r>
      <w:r w:rsidRPr="0094625E">
        <w:t xml:space="preserve"> – </w:t>
      </w:r>
      <w:r>
        <w:t>при</w:t>
      </w:r>
      <w:r w:rsidRPr="0094625E">
        <w:t xml:space="preserve"> фильтрации</w:t>
      </w:r>
      <w:r>
        <w:t xml:space="preserve"> вредных веществ с поверхности </w:t>
      </w:r>
      <w:r w:rsidRPr="0080227F">
        <w:t xml:space="preserve">земли. Кроме того, указанные объекты могут служить источником </w:t>
      </w:r>
      <w:r w:rsidR="009C1E3D">
        <w:t xml:space="preserve">микробиологического, а также </w:t>
      </w:r>
      <w:r w:rsidRPr="0080227F">
        <w:t>т.н. «биологического» загрязнения, поскольку они способствуют распространению крыс, являются местом нежелательного скопления птиц, бродячих животных и т.д.</w:t>
      </w:r>
    </w:p>
    <w:p w:rsidR="003B791C" w:rsidRPr="00B22E79" w:rsidRDefault="00331251" w:rsidP="003533A2">
      <w:pPr>
        <w:ind w:firstLine="709"/>
        <w:jc w:val="both"/>
        <w:rPr>
          <w:sz w:val="20"/>
          <w:szCs w:val="20"/>
        </w:rPr>
      </w:pPr>
      <w:r w:rsidRPr="0080227F">
        <w:rPr>
          <w:i/>
          <w:sz w:val="20"/>
          <w:szCs w:val="20"/>
        </w:rPr>
        <w:t>Примечание.</w:t>
      </w:r>
      <w:r w:rsidRPr="0080227F">
        <w:rPr>
          <w:sz w:val="20"/>
          <w:szCs w:val="20"/>
        </w:rPr>
        <w:t xml:space="preserve"> Выступая на заседании Федерального экологического совета в феврале 2016 г. замруководителя </w:t>
      </w:r>
      <w:r w:rsidR="009C1E3D">
        <w:rPr>
          <w:sz w:val="20"/>
          <w:szCs w:val="20"/>
        </w:rPr>
        <w:t>Рос</w:t>
      </w:r>
      <w:r w:rsidRPr="0080227F">
        <w:rPr>
          <w:sz w:val="20"/>
          <w:szCs w:val="20"/>
        </w:rPr>
        <w:t>природ</w:t>
      </w:r>
      <w:r w:rsidR="009C1E3D">
        <w:rPr>
          <w:sz w:val="20"/>
          <w:szCs w:val="20"/>
        </w:rPr>
        <w:t>надзора</w:t>
      </w:r>
      <w:r w:rsidRPr="0080227F">
        <w:rPr>
          <w:sz w:val="20"/>
          <w:szCs w:val="20"/>
        </w:rPr>
        <w:t xml:space="preserve"> А.</w:t>
      </w:r>
      <w:r w:rsidR="009C1E3D">
        <w:rPr>
          <w:sz w:val="20"/>
          <w:szCs w:val="20"/>
        </w:rPr>
        <w:t>М.</w:t>
      </w:r>
      <w:r w:rsidRPr="0080227F">
        <w:rPr>
          <w:sz w:val="20"/>
          <w:szCs w:val="20"/>
        </w:rPr>
        <w:t xml:space="preserve"> Амирханов отметил, что в целом по стране на учете Службы находятся 743 объекта с особо значительным вредным </w:t>
      </w:r>
      <w:r w:rsidRPr="007F4C70">
        <w:rPr>
          <w:sz w:val="20"/>
          <w:szCs w:val="20"/>
        </w:rPr>
        <w:t xml:space="preserve">воздействием на </w:t>
      </w:r>
      <w:r w:rsidR="009C1E3D">
        <w:rPr>
          <w:sz w:val="20"/>
          <w:szCs w:val="20"/>
        </w:rPr>
        <w:t>окружающую природную среду</w:t>
      </w:r>
      <w:r w:rsidRPr="007F4C70">
        <w:rPr>
          <w:sz w:val="20"/>
          <w:szCs w:val="20"/>
        </w:rPr>
        <w:t xml:space="preserve"> – так называемых «горячих точек». Из них </w:t>
      </w:r>
      <w:r w:rsidR="0080227F" w:rsidRPr="007F4C70">
        <w:rPr>
          <w:sz w:val="20"/>
          <w:szCs w:val="20"/>
        </w:rPr>
        <w:t xml:space="preserve">свыше половины </w:t>
      </w:r>
      <w:r w:rsidRPr="007F4C70">
        <w:rPr>
          <w:sz w:val="20"/>
          <w:szCs w:val="20"/>
        </w:rPr>
        <w:t>приходится на полигоны и свалки ТБО</w:t>
      </w:r>
      <w:r w:rsidR="009C1E3D">
        <w:rPr>
          <w:sz w:val="20"/>
          <w:szCs w:val="20"/>
        </w:rPr>
        <w:t xml:space="preserve"> </w:t>
      </w:r>
      <w:r w:rsidRPr="007F4C70">
        <w:rPr>
          <w:sz w:val="20"/>
          <w:szCs w:val="20"/>
        </w:rPr>
        <w:t>[</w:t>
      </w:r>
      <w:r w:rsidR="0080227F" w:rsidRPr="007F4C70">
        <w:rPr>
          <w:sz w:val="20"/>
          <w:szCs w:val="20"/>
        </w:rPr>
        <w:t>2</w:t>
      </w:r>
      <w:r w:rsidRPr="007F4C70">
        <w:rPr>
          <w:sz w:val="20"/>
          <w:szCs w:val="20"/>
        </w:rPr>
        <w:t xml:space="preserve">]. </w:t>
      </w:r>
      <w:r w:rsidR="003B791C" w:rsidRPr="007F4C70">
        <w:rPr>
          <w:sz w:val="20"/>
          <w:szCs w:val="20"/>
        </w:rPr>
        <w:t xml:space="preserve">По различным оценкам Минприроды России от 40% до 60% площади всех </w:t>
      </w:r>
      <w:r w:rsidR="003A7129" w:rsidRPr="007F4C70">
        <w:rPr>
          <w:sz w:val="20"/>
          <w:szCs w:val="20"/>
        </w:rPr>
        <w:t xml:space="preserve">этих </w:t>
      </w:r>
      <w:r w:rsidR="003B791C" w:rsidRPr="007F4C70">
        <w:rPr>
          <w:sz w:val="20"/>
          <w:szCs w:val="20"/>
        </w:rPr>
        <w:t>свалок и полигонов приходится на земли населенных пунктов страны[</w:t>
      </w:r>
      <w:r w:rsidR="0080227F" w:rsidRPr="007F4C70">
        <w:rPr>
          <w:sz w:val="20"/>
          <w:szCs w:val="20"/>
        </w:rPr>
        <w:t>3</w:t>
      </w:r>
      <w:r w:rsidR="003B791C" w:rsidRPr="007F4C70">
        <w:rPr>
          <w:sz w:val="20"/>
          <w:szCs w:val="20"/>
        </w:rPr>
        <w:t>].</w:t>
      </w:r>
    </w:p>
    <w:p w:rsidR="005F457F" w:rsidRDefault="005F457F" w:rsidP="003533A2">
      <w:pPr>
        <w:pStyle w:val="ab"/>
        <w:ind w:left="0" w:firstLine="709"/>
        <w:jc w:val="both"/>
      </w:pPr>
      <w:r w:rsidRPr="0094625E">
        <w:lastRenderedPageBreak/>
        <w:t xml:space="preserve">Еще более весомое негативное воздействие на </w:t>
      </w:r>
      <w:r w:rsidR="009C1E3D">
        <w:t>окружающую среду</w:t>
      </w:r>
      <w:r w:rsidRPr="0094625E">
        <w:t xml:space="preserve"> оказывают периодически возникающие</w:t>
      </w:r>
      <w:r>
        <w:t xml:space="preserve">, </w:t>
      </w:r>
      <w:r w:rsidRPr="0094625E">
        <w:t>стихийные</w:t>
      </w:r>
      <w:r w:rsidR="00FC61C7">
        <w:t xml:space="preserve"> (бесхозные)</w:t>
      </w:r>
      <w:r>
        <w:t>,</w:t>
      </w:r>
      <w:r w:rsidRPr="00B911EE">
        <w:t xml:space="preserve"> </w:t>
      </w:r>
      <w:r>
        <w:t>многочисленные, относительно мелкие</w:t>
      </w:r>
      <w:r w:rsidR="007F4C70">
        <w:t xml:space="preserve">, </w:t>
      </w:r>
      <w:r>
        <w:t xml:space="preserve"> слабо</w:t>
      </w:r>
      <w:r w:rsidRPr="0094625E">
        <w:t xml:space="preserve">контролируемые </w:t>
      </w:r>
      <w:r w:rsidR="007F4C70">
        <w:t xml:space="preserve">и трудно поддающиеся учету </w:t>
      </w:r>
      <w:r w:rsidRPr="0094625E">
        <w:t xml:space="preserve">свалки </w:t>
      </w:r>
      <w:r>
        <w:t>рассматриваемых отходов.</w:t>
      </w:r>
    </w:p>
    <w:p w:rsidR="005F457F" w:rsidRPr="007F4C70" w:rsidRDefault="005F457F" w:rsidP="003533A2">
      <w:pPr>
        <w:pStyle w:val="ab"/>
        <w:ind w:left="0" w:firstLine="709"/>
        <w:jc w:val="both"/>
      </w:pPr>
      <w:r>
        <w:t xml:space="preserve">Проведенный статистический анализ свидетельствует, что </w:t>
      </w:r>
      <w:r w:rsidRPr="0094625E">
        <w:t>сложившиеся в последние годы т</w:t>
      </w:r>
      <w:r w:rsidR="00CE0FEA">
        <w:t>енденции</w:t>
      </w:r>
      <w:r w:rsidRPr="0094625E">
        <w:t xml:space="preserve"> вывозки и переработки ТБО по отдельным крупным городам России во </w:t>
      </w:r>
      <w:r w:rsidRPr="007F4C70">
        <w:t xml:space="preserve">многих случаях не совпадают, то </w:t>
      </w:r>
      <w:r w:rsidR="009C1E3D" w:rsidRPr="007F4C70">
        <w:t>есть,</w:t>
      </w:r>
      <w:r w:rsidRPr="007F4C70">
        <w:t xml:space="preserve"> </w:t>
      </w:r>
      <w:r w:rsidR="009C1E3D" w:rsidRPr="007F4C70">
        <w:t>очевидно,</w:t>
      </w:r>
      <w:r w:rsidRPr="007F4C70">
        <w:t xml:space="preserve"> имеют свою специфику (</w:t>
      </w:r>
      <w:r w:rsidRPr="007F4C70">
        <w:rPr>
          <w:i/>
        </w:rPr>
        <w:t>табл. 1</w:t>
      </w:r>
      <w:r w:rsidRPr="007F4C70">
        <w:t xml:space="preserve">). </w:t>
      </w:r>
    </w:p>
    <w:p w:rsidR="005F457F" w:rsidRPr="00290122" w:rsidRDefault="005F457F" w:rsidP="005F457F">
      <w:pPr>
        <w:jc w:val="right"/>
        <w:rPr>
          <w:sz w:val="22"/>
          <w:szCs w:val="22"/>
        </w:rPr>
      </w:pPr>
      <w:r w:rsidRPr="007F4C70">
        <w:rPr>
          <w:sz w:val="22"/>
          <w:szCs w:val="22"/>
        </w:rPr>
        <w:t>Таблица 1</w:t>
      </w:r>
    </w:p>
    <w:p w:rsidR="005F457F" w:rsidRPr="009C1E3D" w:rsidRDefault="005F457F" w:rsidP="005F457F">
      <w:pPr>
        <w:jc w:val="center"/>
        <w:rPr>
          <w:i/>
          <w:szCs w:val="20"/>
          <w:vertAlign w:val="superscript"/>
        </w:rPr>
      </w:pPr>
      <w:r w:rsidRPr="009C1E3D">
        <w:rPr>
          <w:b/>
          <w:i/>
          <w:szCs w:val="20"/>
        </w:rPr>
        <w:t xml:space="preserve">Динамика показателей, характеризующих вывоз и переработку/сжигание ТБО в отдельных городах России </w:t>
      </w:r>
      <w:r w:rsidRPr="009C1E3D">
        <w:rPr>
          <w:i/>
          <w:szCs w:val="20"/>
        </w:rPr>
        <w:t>(по данным Росстата), млн м</w:t>
      </w:r>
      <w:r w:rsidRPr="009C1E3D">
        <w:rPr>
          <w:i/>
          <w:szCs w:val="20"/>
          <w:vertAlign w:val="superscript"/>
        </w:rPr>
        <w:t>3</w:t>
      </w:r>
    </w:p>
    <w:tbl>
      <w:tblPr>
        <w:tblW w:w="10348" w:type="dxa"/>
        <w:tblInd w:w="-176" w:type="dxa"/>
        <w:tblLayout w:type="fixed"/>
        <w:tblLook w:val="04A0"/>
      </w:tblPr>
      <w:tblGrid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Город, показатель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2000 г.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2005 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2007 г.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2010 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2011 г.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2012 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2013 г.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2014 г.  в % к 2000 г.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Москва –</w:t>
            </w:r>
            <w:r w:rsidRPr="009C1E3D">
              <w:rPr>
                <w:sz w:val="20"/>
                <w:szCs w:val="20"/>
              </w:rPr>
              <w:t xml:space="preserve"> вывезено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22,6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23,2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23,5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115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6,97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8,03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3,9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>Санкт-Петербург –</w:t>
            </w:r>
            <w:r w:rsidRPr="009C1E3D">
              <w:rPr>
                <w:sz w:val="20"/>
                <w:szCs w:val="20"/>
              </w:rPr>
              <w:t xml:space="preserve"> 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6,39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7,06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7,55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9,78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8,79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6,88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8,13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181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6,37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7,06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7,53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23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Барнаул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3,0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Владивосток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77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186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Волгоград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2,6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Воронеж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2,8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Иркутск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4,4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Казань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4,0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Краснодар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5,1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Красноярск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2,2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softHyphen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0,67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Нижний Новгород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187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Новосибирск – </w:t>
            </w:r>
            <w:r w:rsidRPr="009C1E3D">
              <w:rPr>
                <w:sz w:val="20"/>
                <w:szCs w:val="20"/>
              </w:rPr>
              <w:t xml:space="preserve"> 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2,2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Омск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1,78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170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Самара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9,30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9,21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6,1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Саратов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4,70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180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Уфа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&gt;в 2,4 раза 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i/>
                <w:sz w:val="20"/>
                <w:szCs w:val="20"/>
              </w:rPr>
              <w:t xml:space="preserve">Челябинск – </w:t>
            </w:r>
            <w:r w:rsidRPr="009C1E3D">
              <w:rPr>
                <w:sz w:val="20"/>
                <w:szCs w:val="20"/>
              </w:rPr>
              <w:t xml:space="preserve">вывезено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2,29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1,93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144</w:t>
            </w:r>
          </w:p>
        </w:tc>
      </w:tr>
      <w:tr w:rsidR="005F457F" w:rsidRPr="009C1E3D" w:rsidTr="00422364">
        <w:trPr>
          <w:trHeight w:val="305"/>
        </w:trPr>
        <w:tc>
          <w:tcPr>
            <w:tcW w:w="226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в т.ч. на МПЗ*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F457F" w:rsidRPr="009C1E3D" w:rsidRDefault="005F457F" w:rsidP="00047A08">
            <w:pPr>
              <w:pStyle w:val="Default"/>
              <w:jc w:val="center"/>
              <w:rPr>
                <w:sz w:val="20"/>
                <w:szCs w:val="20"/>
              </w:rPr>
            </w:pPr>
            <w:r w:rsidRPr="009C1E3D">
              <w:rPr>
                <w:sz w:val="20"/>
                <w:szCs w:val="20"/>
              </w:rPr>
              <w:t>…</w:t>
            </w:r>
          </w:p>
        </w:tc>
      </w:tr>
    </w:tbl>
    <w:p w:rsidR="005F457F" w:rsidRPr="00A075CF" w:rsidRDefault="005F457F" w:rsidP="009C1E3D">
      <w:pPr>
        <w:pStyle w:val="ab"/>
        <w:ind w:left="-284" w:firstLine="709"/>
        <w:jc w:val="both"/>
        <w:rPr>
          <w:i/>
          <w:sz w:val="18"/>
          <w:szCs w:val="18"/>
        </w:rPr>
      </w:pPr>
      <w:r w:rsidRPr="003918A9">
        <w:rPr>
          <w:i/>
          <w:sz w:val="18"/>
          <w:szCs w:val="18"/>
        </w:rPr>
        <w:t>*</w:t>
      </w:r>
      <w:r>
        <w:rPr>
          <w:i/>
          <w:sz w:val="20"/>
          <w:szCs w:val="20"/>
        </w:rPr>
        <w:t xml:space="preserve">Вывозка на мусороперерабатывающие заводы. </w:t>
      </w:r>
      <w:r w:rsidRPr="003918A9">
        <w:rPr>
          <w:i/>
          <w:sz w:val="20"/>
          <w:szCs w:val="20"/>
        </w:rPr>
        <w:t>До 2012 г. включительно – с учетом вывоза на мусоросжигательные объекты</w:t>
      </w:r>
      <w:r w:rsidR="009C1E3D">
        <w:rPr>
          <w:i/>
          <w:sz w:val="20"/>
          <w:szCs w:val="20"/>
        </w:rPr>
        <w:t>.</w:t>
      </w:r>
    </w:p>
    <w:p w:rsidR="005F457F" w:rsidRDefault="005F457F" w:rsidP="003533A2">
      <w:pPr>
        <w:pStyle w:val="ab"/>
        <w:ind w:left="0" w:firstLine="709"/>
        <w:jc w:val="both"/>
        <w:rPr>
          <w:sz w:val="22"/>
          <w:szCs w:val="22"/>
        </w:rPr>
      </w:pPr>
    </w:p>
    <w:p w:rsidR="005F457F" w:rsidRPr="008971CF" w:rsidRDefault="005F457F" w:rsidP="003533A2">
      <w:pPr>
        <w:pStyle w:val="ab"/>
        <w:ind w:left="0" w:firstLine="709"/>
        <w:jc w:val="both"/>
      </w:pPr>
      <w:r w:rsidRPr="004336D5">
        <w:lastRenderedPageBreak/>
        <w:t xml:space="preserve">При </w:t>
      </w:r>
      <w:r>
        <w:t>анализе</w:t>
      </w:r>
      <w:r w:rsidRPr="004336D5">
        <w:t xml:space="preserve"> вышеприведенных статматериалов в обращают внимание </w:t>
      </w:r>
      <w:r>
        <w:t xml:space="preserve">несколько  </w:t>
      </w:r>
      <w:r w:rsidRPr="004336D5">
        <w:t xml:space="preserve"> </w:t>
      </w:r>
      <w:r w:rsidR="009C1E3D">
        <w:t>моментов</w:t>
      </w:r>
      <w:r w:rsidRPr="008971CF">
        <w:t>:</w:t>
      </w:r>
    </w:p>
    <w:p w:rsidR="00E13569" w:rsidRPr="0080417C" w:rsidRDefault="005F457F" w:rsidP="003533A2">
      <w:pPr>
        <w:pStyle w:val="ab"/>
        <w:ind w:left="0" w:firstLine="709"/>
        <w:jc w:val="both"/>
      </w:pPr>
      <w:r w:rsidRPr="008971CF">
        <w:t xml:space="preserve">Во-первых, </w:t>
      </w:r>
      <w:r w:rsidR="00E43728" w:rsidRPr="008971CF">
        <w:t>п</w:t>
      </w:r>
      <w:r w:rsidR="00E13569" w:rsidRPr="008971CF">
        <w:t>рактически во всех перечисленных в табл</w:t>
      </w:r>
      <w:r w:rsidR="00E43728" w:rsidRPr="008971CF">
        <w:t>.</w:t>
      </w:r>
      <w:r w:rsidR="00E13569" w:rsidRPr="008971CF">
        <w:t xml:space="preserve"> 1 городах объемы вывозки ТБО в 2001-2014 гг. значительно увеличились. При этом темпы роста по отдельным городам также значительно не совпадали. Например, в Иркутске, Казани, Краснодаре и Самаре показатели увеличились от 4 до 6 раз, в Нижнем Новгороде, Красноярске и Новосибирске – примерно в 2 раза, в Челябинске  менее чем в 1,5 раза, а в Москве – лишь на 15%. Характерно, что численность населения  возросла за рассматриваемый период в большинстве приведенных городов в пределах 10%, кроме Красноярска и Краснодара (рост порядка 15 и 30% соответственно), а также Нижнего Новгорода (убыль на 3%). Факторы, определяющие приведенные соотношения цифр, включая развитие различных инфраструктурных объектов и т.д., подлежат специальному целевому анализу. Обращает также внимание то, что в 2014 г. по сравнению с 2013 г. значительно снизились объемы вывозки в Нижнем Новгороде, Владивостоке, Иркутске, Саратове и ряде других городов.</w:t>
      </w:r>
      <w:r w:rsidR="00E13569" w:rsidRPr="0080417C">
        <w:t xml:space="preserve"> </w:t>
      </w:r>
    </w:p>
    <w:p w:rsidR="00E43728" w:rsidRPr="007F4C70" w:rsidRDefault="005F457F" w:rsidP="003533A2">
      <w:pPr>
        <w:pStyle w:val="ab"/>
        <w:ind w:left="0" w:firstLine="709"/>
        <w:jc w:val="both"/>
      </w:pPr>
      <w:r>
        <w:t xml:space="preserve">Во-вторых, в </w:t>
      </w:r>
      <w:r w:rsidRPr="0080417C">
        <w:t xml:space="preserve">целом ряде городов переработка ТБО в настоящее время практически отсутствует. Более того, там, где мероприятия по такой переработке проводились, они зачастую </w:t>
      </w:r>
      <w:r>
        <w:t xml:space="preserve">имели </w:t>
      </w:r>
      <w:r w:rsidRPr="0080417C">
        <w:t xml:space="preserve">нестабильный характер. </w:t>
      </w:r>
      <w:r>
        <w:t>В частности,</w:t>
      </w:r>
      <w:r w:rsidRPr="0080417C">
        <w:t xml:space="preserve"> в последние годы значительно сократились объемы переработки в Санкт-Петербурге. Причины этого </w:t>
      </w:r>
      <w:r>
        <w:t xml:space="preserve">– </w:t>
      </w:r>
      <w:r w:rsidRPr="0080417C">
        <w:t>как и</w:t>
      </w:r>
      <w:r>
        <w:t xml:space="preserve"> </w:t>
      </w:r>
      <w:r w:rsidRPr="0080417C">
        <w:t xml:space="preserve">снижение объемов переработки в Москве </w:t>
      </w:r>
      <w:r>
        <w:t xml:space="preserve">и в ряде иных городов </w:t>
      </w:r>
      <w:r w:rsidRPr="0080417C">
        <w:t>в 2014 г. по сравнению с предыдущим годом</w:t>
      </w:r>
      <w:r>
        <w:t>, а также статистические колебания в другие периоды –</w:t>
      </w:r>
      <w:r w:rsidRPr="0080417C">
        <w:t xml:space="preserve"> </w:t>
      </w:r>
      <w:r>
        <w:t xml:space="preserve">требуют дополнительного изучения. </w:t>
      </w:r>
      <w:r w:rsidRPr="0080417C">
        <w:t xml:space="preserve">В частности, по имеющимся сведениям во </w:t>
      </w:r>
      <w:r w:rsidRPr="0080417C">
        <w:rPr>
          <w:shd w:val="clear" w:color="auto" w:fill="FFFFFF"/>
        </w:rPr>
        <w:t xml:space="preserve">Владивостоке в 2012 и 2013 гг. органами местного самоуправления выделялись определенные средства на </w:t>
      </w:r>
      <w:r w:rsidRPr="007F4C70">
        <w:rPr>
          <w:shd w:val="clear" w:color="auto" w:fill="FFFFFF"/>
        </w:rPr>
        <w:t xml:space="preserve">переработку ТБО. В 2014 г. такое целевое выделение отсутствовало, что привело к ощутимому сокращению переработки отходов. Однако, исходя из </w:t>
      </w:r>
      <w:r w:rsidR="00CE0FEA">
        <w:rPr>
          <w:shd w:val="clear" w:color="auto" w:fill="FFFFFF"/>
        </w:rPr>
        <w:t>данных</w:t>
      </w:r>
      <w:r w:rsidRPr="007F4C70">
        <w:rPr>
          <w:shd w:val="clear" w:color="auto" w:fill="FFFFFF"/>
        </w:rPr>
        <w:t>, приведенных в табл</w:t>
      </w:r>
      <w:r w:rsidR="00E43728" w:rsidRPr="007F4C70">
        <w:rPr>
          <w:shd w:val="clear" w:color="auto" w:fill="FFFFFF"/>
        </w:rPr>
        <w:t>.</w:t>
      </w:r>
      <w:r w:rsidRPr="007F4C70">
        <w:rPr>
          <w:shd w:val="clear" w:color="auto" w:fill="FFFFFF"/>
        </w:rPr>
        <w:t xml:space="preserve"> 1, также произошло значительное падение вывозки ТБО</w:t>
      </w:r>
      <w:r w:rsidRPr="007F4C70">
        <w:t>. Возника</w:t>
      </w:r>
      <w:r w:rsidR="00E43728" w:rsidRPr="007F4C70">
        <w:t>ют</w:t>
      </w:r>
      <w:r w:rsidRPr="007F4C70">
        <w:t xml:space="preserve"> вопрос</w:t>
      </w:r>
      <w:r w:rsidR="00E43728" w:rsidRPr="007F4C70">
        <w:t>ы</w:t>
      </w:r>
      <w:r w:rsidRPr="007F4C70">
        <w:t xml:space="preserve"> о </w:t>
      </w:r>
      <w:r w:rsidR="00E43728" w:rsidRPr="007F4C70">
        <w:t xml:space="preserve">причинах этого плюс о </w:t>
      </w:r>
      <w:r w:rsidRPr="007F4C70">
        <w:t>«судьбе» образовавшейся,</w:t>
      </w:r>
      <w:r w:rsidR="00E43728" w:rsidRPr="007F4C70">
        <w:t xml:space="preserve"> но не вывезенной массы отходов и</w:t>
      </w:r>
      <w:r w:rsidRPr="007F4C70">
        <w:t xml:space="preserve"> о</w:t>
      </w:r>
      <w:r w:rsidR="00CE0FEA">
        <w:t>б ее</w:t>
      </w:r>
      <w:r w:rsidRPr="007F4C70">
        <w:t xml:space="preserve"> воздействии на условия повседневной жизни городского населения. </w:t>
      </w:r>
      <w:r w:rsidR="00E43728" w:rsidRPr="007F4C70">
        <w:t xml:space="preserve">Указанная ситуация отнюдь не означает полную недостоверность приведенных данных: как будет показано примерно такая же ситуация имеет место в целом ряде стран. Это лишь означает, что имеющаяся информация, получаемая на основе статнаблюдений, требует определенного развития, дополнения и более углубленного анализа, прежде всего на основе профессионального подхода со стороны коммунальных, природоохранных, статистических, финансовых, общеуправленческих и иных заинтересованных органов. </w:t>
      </w:r>
    </w:p>
    <w:p w:rsidR="005F457F" w:rsidRPr="007F4C70" w:rsidRDefault="005F457F" w:rsidP="003533A2">
      <w:pPr>
        <w:pStyle w:val="ab"/>
        <w:ind w:left="0" w:firstLine="709"/>
        <w:jc w:val="both"/>
      </w:pPr>
      <w:r w:rsidRPr="007F4C70">
        <w:t>В</w:t>
      </w:r>
      <w:r w:rsidR="008D5E56" w:rsidRPr="007F4C70">
        <w:t>-</w:t>
      </w:r>
      <w:r w:rsidRPr="007F4C70">
        <w:t>третьих, пока не представляется возможным точно определить, как повлияло на общие цифровые тенденции самых последних лет исключение из статистики вывозки отходов на МПЗ</w:t>
      </w:r>
      <w:r w:rsidR="009C1E3D">
        <w:t>,</w:t>
      </w:r>
      <w:r w:rsidRPr="007F4C70">
        <w:t xml:space="preserve"> соответствующей вывозки на мусоросжигательные объекты (см. примечания к рис. 1 и табл. 1).</w:t>
      </w:r>
    </w:p>
    <w:p w:rsidR="005F457F" w:rsidRDefault="005F457F" w:rsidP="003533A2">
      <w:pPr>
        <w:pStyle w:val="ab"/>
        <w:ind w:left="0" w:firstLine="709"/>
        <w:jc w:val="both"/>
      </w:pPr>
      <w:r w:rsidRPr="007F4C70">
        <w:t>Существуют и иные вопросы и не до конца понятные аспекты. Таким образом,</w:t>
      </w:r>
      <w:r w:rsidRPr="00327533">
        <w:t xml:space="preserve"> приведенные сведения и факты однозначно свидетельствуют о необходимости развития и уточнения учетно-статистической работы в рассматриваемой области. Это касается также </w:t>
      </w:r>
      <w:r w:rsidR="00E43728">
        <w:t>проведения</w:t>
      </w:r>
      <w:r w:rsidRPr="00F22F76">
        <w:t xml:space="preserve"> оценок надежности имеющихся данных. </w:t>
      </w:r>
    </w:p>
    <w:p w:rsidR="00E43728" w:rsidRPr="00F22F76" w:rsidRDefault="00E43728" w:rsidP="003533A2">
      <w:pPr>
        <w:pStyle w:val="ab"/>
        <w:ind w:left="0" w:firstLine="709"/>
        <w:jc w:val="both"/>
      </w:pPr>
    </w:p>
    <w:p w:rsidR="005F457F" w:rsidRPr="00F22F76" w:rsidRDefault="005F457F" w:rsidP="005F457F">
      <w:pPr>
        <w:pStyle w:val="ab"/>
        <w:ind w:left="0" w:firstLine="426"/>
        <w:jc w:val="center"/>
        <w:rPr>
          <w:i/>
        </w:rPr>
      </w:pPr>
      <w:r w:rsidRPr="00F22F76">
        <w:rPr>
          <w:i/>
        </w:rPr>
        <w:t>Основные понятийные проблемы, классификация и группировки ТБО</w:t>
      </w:r>
      <w:r w:rsidR="00E43728">
        <w:rPr>
          <w:i/>
        </w:rPr>
        <w:t>/</w:t>
      </w:r>
      <w:r w:rsidRPr="00F22F76">
        <w:rPr>
          <w:i/>
        </w:rPr>
        <w:t>ТКО</w:t>
      </w:r>
    </w:p>
    <w:p w:rsidR="005F457F" w:rsidRPr="006F5BB0" w:rsidRDefault="005F457F" w:rsidP="003533A2">
      <w:pPr>
        <w:pStyle w:val="ab"/>
        <w:ind w:left="0" w:firstLine="709"/>
        <w:jc w:val="both"/>
      </w:pPr>
      <w:r w:rsidRPr="00F22F76">
        <w:t>Следует отметить, что определение понятия ТБО из</w:t>
      </w:r>
      <w:r w:rsidR="00CE00C7">
        <w:t>начально</w:t>
      </w:r>
      <w:r w:rsidRPr="00F22F76">
        <w:t xml:space="preserve"> не включались в указания по заполнению форм федерального статнаблюдения, отражающие показатели обращения с рассматриваемой группой отходов. Считалось, что в этом не было особой необходимости: вопросов у отчитывающихся объектов практически не</w:t>
      </w:r>
      <w:r w:rsidRPr="006F5BB0">
        <w:t xml:space="preserve"> возникало ни во времена СССР, ни в условиях нынешней России. Характерно, что в Федеральном законе «Об отходах производства и потребления», впервые принятом в России в 1998 г., соответствующее определение также отсутствовало.</w:t>
      </w:r>
    </w:p>
    <w:p w:rsidR="005F457F" w:rsidRPr="009C1E3D" w:rsidRDefault="005F457F" w:rsidP="003533A2">
      <w:pPr>
        <w:pStyle w:val="ab"/>
        <w:ind w:left="0" w:firstLine="709"/>
        <w:jc w:val="both"/>
        <w:rPr>
          <w:sz w:val="36"/>
        </w:rPr>
      </w:pPr>
      <w:r w:rsidRPr="006F5BB0">
        <w:t xml:space="preserve">Одновременно, трактовка ТБО присутствовала в целом ряде подзаконных актов. В частности, в Правилах предоставления услуг по вывозу твердых и жидких бытовых отходов, </w:t>
      </w:r>
      <w:r w:rsidRPr="006F5BB0">
        <w:lastRenderedPageBreak/>
        <w:t>утвержденны</w:t>
      </w:r>
      <w:r>
        <w:t>х</w:t>
      </w:r>
      <w:r w:rsidRPr="006F5BB0">
        <w:t xml:space="preserve"> </w:t>
      </w:r>
      <w:r w:rsidR="009C1E3D" w:rsidRPr="006F5BB0">
        <w:t xml:space="preserve">Постановлением </w:t>
      </w:r>
      <w:r w:rsidRPr="006F5BB0">
        <w:t>Правительства Росси</w:t>
      </w:r>
      <w:r w:rsidR="009C1E3D">
        <w:t>и</w:t>
      </w:r>
      <w:r w:rsidRPr="006F5BB0">
        <w:t xml:space="preserve"> от 10.02.1997 № 155, твердые и жидкие бытовые отходы определялись как «отходы, образующиеся в результате </w:t>
      </w:r>
      <w:r w:rsidRPr="006F5BB0">
        <w:rPr>
          <w:i/>
        </w:rPr>
        <w:t>жизнедеятельности населения</w:t>
      </w:r>
      <w:r w:rsidRPr="006F5BB0">
        <w:t xml:space="preserve">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  <w:r w:rsidR="009C1E3D">
        <w:t>».</w:t>
      </w:r>
      <w:r w:rsidR="009C1E3D" w:rsidRPr="009C1E3D">
        <w:t xml:space="preserve"> </w:t>
      </w:r>
      <w:r w:rsidR="009C1E3D" w:rsidRPr="009C1E3D">
        <w:rPr>
          <w:szCs w:val="18"/>
        </w:rPr>
        <w:t>Имелись и иные определения, например, в «ГОСТ 30772-2001. Межгосударственный стандарт. Ресурсосбережение. Обращение с отходами. Термины и определения», введенного в действие постановлением Госстандарта РФ от 28.12.2001 № 607-ст и др. Эти определения в целом были близки приведенной выше дефиниции.</w:t>
      </w:r>
    </w:p>
    <w:p w:rsidR="005F457F" w:rsidRPr="006E471E" w:rsidRDefault="005F457F" w:rsidP="003533A2">
      <w:pPr>
        <w:ind w:firstLine="709"/>
        <w:jc w:val="both"/>
        <w:outlineLvl w:val="0"/>
      </w:pPr>
      <w:r w:rsidRPr="00D64C83">
        <w:t>Как было отмечено</w:t>
      </w:r>
      <w:r w:rsidR="00E43728">
        <w:t xml:space="preserve"> выше</w:t>
      </w:r>
      <w:r w:rsidRPr="00D64C83">
        <w:t xml:space="preserve">, </w:t>
      </w:r>
      <w:r w:rsidR="00E43728">
        <w:t>начиная с</w:t>
      </w:r>
      <w:r w:rsidRPr="00D64C83">
        <w:t xml:space="preserve"> 2015 г.</w:t>
      </w:r>
      <w:r w:rsidR="00CE00C7">
        <w:t>,</w:t>
      </w:r>
      <w:r w:rsidRPr="00D64C83">
        <w:t xml:space="preserve"> </w:t>
      </w:r>
      <w:r w:rsidR="00E43728">
        <w:t xml:space="preserve">в соответствие с </w:t>
      </w:r>
      <w:r w:rsidRPr="00D64C83">
        <w:rPr>
          <w:bCs/>
          <w:kern w:val="36"/>
        </w:rPr>
        <w:t>Федеральны</w:t>
      </w:r>
      <w:r w:rsidR="00E43728">
        <w:rPr>
          <w:bCs/>
          <w:kern w:val="36"/>
        </w:rPr>
        <w:t>м</w:t>
      </w:r>
      <w:r w:rsidRPr="00D64C83">
        <w:rPr>
          <w:bCs/>
          <w:kern w:val="36"/>
        </w:rPr>
        <w:t xml:space="preserve"> закон</w:t>
      </w:r>
      <w:r w:rsidR="00E43728">
        <w:rPr>
          <w:bCs/>
          <w:kern w:val="36"/>
        </w:rPr>
        <w:t xml:space="preserve">ом </w:t>
      </w:r>
      <w:r w:rsidRPr="00D64C83">
        <w:rPr>
          <w:bCs/>
          <w:kern w:val="36"/>
        </w:rPr>
        <w:t>Росси</w:t>
      </w:r>
      <w:r w:rsidR="009C1E3D">
        <w:rPr>
          <w:bCs/>
          <w:kern w:val="36"/>
        </w:rPr>
        <w:t>и</w:t>
      </w:r>
      <w:r w:rsidRPr="00D64C83">
        <w:rPr>
          <w:bCs/>
          <w:kern w:val="36"/>
        </w:rPr>
        <w:t xml:space="preserve"> от 29 декабря 2014 г. № 458-ФЗ </w:t>
      </w:r>
      <w:r w:rsidR="00CE00C7">
        <w:rPr>
          <w:bCs/>
          <w:kern w:val="36"/>
        </w:rPr>
        <w:t xml:space="preserve">должно применяться понятие «твердые коммунальные отходы». В этом законе </w:t>
      </w:r>
      <w:r w:rsidRPr="006F5BB0">
        <w:t xml:space="preserve">ТКО были определены как «отходы,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</w:t>
      </w:r>
      <w:r w:rsidRPr="006E471E">
        <w:t>и бытовых нужд. К этой группе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лицами».</w:t>
      </w:r>
    </w:p>
    <w:p w:rsidR="00C52603" w:rsidRPr="00CE00C7" w:rsidRDefault="005F457F" w:rsidP="003533A2">
      <w:pPr>
        <w:pStyle w:val="ab"/>
        <w:ind w:left="0" w:firstLine="709"/>
        <w:jc w:val="both"/>
      </w:pPr>
      <w:r w:rsidRPr="006E471E">
        <w:t xml:space="preserve">На основании данного определения </w:t>
      </w:r>
      <w:r w:rsidR="009C1E3D">
        <w:t>ТКО</w:t>
      </w:r>
      <w:r w:rsidRPr="006E471E">
        <w:t xml:space="preserve"> следует считать разновидностью отходов потребления. Для организации соответствующей статистики важно уточнить: а) их конкретный состав; б) круг объектов статнаблюдения, </w:t>
      </w:r>
      <w:r>
        <w:t>в которых</w:t>
      </w:r>
      <w:r w:rsidRPr="006E471E">
        <w:t xml:space="preserve"> ТКО реально образуются. Однако в закон</w:t>
      </w:r>
      <w:r>
        <w:t>е</w:t>
      </w:r>
      <w:r w:rsidRPr="006E471E">
        <w:t xml:space="preserve"> такого рода детализированные описания не приводятся; в них указывается лишь на главный источник образования отходов – </w:t>
      </w:r>
      <w:r w:rsidRPr="006E471E">
        <w:rPr>
          <w:i/>
        </w:rPr>
        <w:t>потребление физическими лицами в жилых помещениях</w:t>
      </w:r>
      <w:r w:rsidRPr="006E471E">
        <w:t xml:space="preserve"> (см. выше). </w:t>
      </w:r>
      <w:r w:rsidR="00CE00C7">
        <w:t>И</w:t>
      </w:r>
      <w:r w:rsidRPr="006E471E">
        <w:t>менно эта норма и должна лежать в основе построения статнаблюдения за</w:t>
      </w:r>
      <w:r w:rsidRPr="006F5BB0">
        <w:t xml:space="preserve"> обращением с ТКО</w:t>
      </w:r>
      <w:r>
        <w:t xml:space="preserve">, включая </w:t>
      </w:r>
      <w:r w:rsidRPr="006F5BB0">
        <w:t>распространение данного понятия на юридических и индивидуальных предпринимателей, в процессе функц</w:t>
      </w:r>
      <w:r>
        <w:t>ионирования</w:t>
      </w:r>
      <w:r w:rsidRPr="006F5BB0">
        <w:t xml:space="preserve"> которых образуются сходные по составу отходы. </w:t>
      </w:r>
      <w:r>
        <w:t xml:space="preserve">Поскольку непосредственный охват </w:t>
      </w:r>
      <w:r w:rsidRPr="00CE00C7">
        <w:rPr>
          <w:i/>
        </w:rPr>
        <w:t>всех</w:t>
      </w:r>
      <w:r>
        <w:t xml:space="preserve"> указанных юридических и физических лиц</w:t>
      </w:r>
      <w:r w:rsidRPr="002B1D1D">
        <w:t xml:space="preserve"> </w:t>
      </w:r>
      <w:r w:rsidR="00A95D99">
        <w:t xml:space="preserve">(вкл. объекты госуправления, социальной сферы и т.д.) </w:t>
      </w:r>
      <w:r w:rsidRPr="002B1D1D">
        <w:t xml:space="preserve">систематическим статнаблюдением </w:t>
      </w:r>
      <w:r>
        <w:t xml:space="preserve">по определению </w:t>
      </w:r>
      <w:r w:rsidRPr="002B1D1D">
        <w:t xml:space="preserve">нереален, главными объектами </w:t>
      </w:r>
      <w:r w:rsidRPr="00CE00C7">
        <w:t xml:space="preserve">наблюдения должны </w:t>
      </w:r>
      <w:r w:rsidR="007F4C70">
        <w:t>служить</w:t>
      </w:r>
      <w:r w:rsidRPr="00CE00C7">
        <w:t xml:space="preserve"> организации, осуществляющие вывоз ТКО, образовавшихся как в домохозяйствах, так и в приведенных экономических единицах и/или их подразделениях. </w:t>
      </w:r>
      <w:r w:rsidR="00C52603" w:rsidRPr="00CE00C7">
        <w:t>Указанные организации в законе обозначены как операторы (в части обращения с ТКО) и/или региональные операторы (в части размещения ТКО на полигонах, свалках и иных объектах).</w:t>
      </w:r>
    </w:p>
    <w:p w:rsidR="005F457F" w:rsidRPr="007B47A6" w:rsidRDefault="005F457F" w:rsidP="003533A2">
      <w:pPr>
        <w:pStyle w:val="ab"/>
        <w:ind w:left="0" w:firstLine="709"/>
        <w:jc w:val="both"/>
      </w:pPr>
      <w:r w:rsidRPr="00CE00C7">
        <w:t>При таком подходе устраняется одна из основных сложностей рассматриваемого учета</w:t>
      </w:r>
      <w:r w:rsidRPr="002B1D1D">
        <w:t xml:space="preserve"> и статистики – осуществление оценок </w:t>
      </w:r>
      <w:r w:rsidRPr="002B1D1D">
        <w:rPr>
          <w:i/>
        </w:rPr>
        <w:t>образования</w:t>
      </w:r>
      <w:r w:rsidRPr="002B1D1D">
        <w:t xml:space="preserve"> соответствующих отходов. Как уже </w:t>
      </w:r>
      <w:r>
        <w:t>отмечалось</w:t>
      </w:r>
      <w:r w:rsidRPr="002B1D1D">
        <w:t xml:space="preserve">, основным источником </w:t>
      </w:r>
      <w:r>
        <w:t>такого образования я</w:t>
      </w:r>
      <w:r w:rsidR="009C1E3D">
        <w:t>в</w:t>
      </w:r>
      <w:r w:rsidRPr="002B1D1D">
        <w:t xml:space="preserve">ляются домашние хозяйства. Однако, в </w:t>
      </w:r>
      <w:r w:rsidRPr="007B47A6">
        <w:t xml:space="preserve">настоящее время </w:t>
      </w:r>
      <w:r>
        <w:t xml:space="preserve">крайне </w:t>
      </w:r>
      <w:r w:rsidRPr="007B47A6">
        <w:t>сомнительна возможность получение сколько-нибудь надежной информации об этом образовании в ходе статистических опросов домашних хозяйств. Дело в том, что сюда</w:t>
      </w:r>
      <w:r w:rsidR="009C1E3D">
        <w:t>,</w:t>
      </w:r>
      <w:r w:rsidRPr="007B47A6">
        <w:t xml:space="preserve"> в принципе</w:t>
      </w:r>
      <w:r w:rsidR="009C1E3D">
        <w:t>,</w:t>
      </w:r>
      <w:r w:rsidRPr="007B47A6">
        <w:t xml:space="preserve"> должны включаться не только ТКО, регулярно выносимые из жилых или нежилых помещений в городах, и </w:t>
      </w:r>
      <w:r w:rsidR="007F4C70">
        <w:t xml:space="preserve">аналогичные </w:t>
      </w:r>
      <w:r w:rsidRPr="007B47A6">
        <w:t xml:space="preserve">отходы, образующиеся у сельских жителей, но также мусор, скапливающийся </w:t>
      </w:r>
      <w:r>
        <w:t>на улицах, а также за пределами селитебных зон: на</w:t>
      </w:r>
      <w:r w:rsidRPr="007B47A6">
        <w:t xml:space="preserve"> откосах железных и/или автомобильных дорог, в лесу, на берегах рек и т.д. </w:t>
      </w:r>
    </w:p>
    <w:p w:rsidR="005F457F" w:rsidRDefault="005F457F" w:rsidP="003533A2">
      <w:pPr>
        <w:pStyle w:val="ab"/>
        <w:ind w:left="0" w:firstLine="709"/>
        <w:jc w:val="both"/>
      </w:pPr>
      <w:r w:rsidRPr="007F4C70">
        <w:t xml:space="preserve">Значительные вопросы вызывает </w:t>
      </w:r>
      <w:r w:rsidR="007F4C70" w:rsidRPr="007F4C70">
        <w:t>кроме того</w:t>
      </w:r>
      <w:r w:rsidRPr="007F4C70">
        <w:t xml:space="preserve"> понятие «утилизация отходов», введенное</w:t>
      </w:r>
      <w:r w:rsidRPr="007B47A6">
        <w:t xml:space="preserve"> измененным законодательством об отходах производства и потребления с начала 20</w:t>
      </w:r>
      <w:r w:rsidRPr="009C1E3D">
        <w:t>15 г.</w:t>
      </w:r>
      <w:r w:rsidR="009C1E3D" w:rsidRPr="009C1E3D">
        <w:t xml:space="preserve"> </w:t>
      </w:r>
      <w:r w:rsidR="009C1E3D">
        <w:t>(д</w:t>
      </w:r>
      <w:r w:rsidR="009C1E3D" w:rsidRPr="009C1E3D">
        <w:t>о этого законодательство содержало термин «использование отходов»</w:t>
      </w:r>
      <w:r w:rsidR="009C1E3D">
        <w:t>).</w:t>
      </w:r>
      <w:r w:rsidRPr="009C1E3D">
        <w:t xml:space="preserve"> </w:t>
      </w:r>
      <w:r w:rsidRPr="007B47A6">
        <w:t xml:space="preserve">Под утилизацией в рассматриваемом законе понимается вид обращения с отходами, заключающийся в их использовании для производства товаров (продукции), выполнения работ, оказания услуг, включая повторное применение отходов. </w:t>
      </w:r>
      <w:r>
        <w:t xml:space="preserve">Утилизация </w:t>
      </w:r>
      <w:r w:rsidR="00CE00C7">
        <w:t xml:space="preserve">в соответствие с законом должна иметь </w:t>
      </w:r>
      <w:r w:rsidRPr="007B47A6">
        <w:t>следующ</w:t>
      </w:r>
      <w:r>
        <w:t>ую структуру</w:t>
      </w:r>
      <w:r w:rsidRPr="007B47A6">
        <w:t xml:space="preserve">: 1) повторное применение отходов, с выделением </w:t>
      </w:r>
      <w:r>
        <w:t xml:space="preserve"> подгруппы </w:t>
      </w:r>
      <w:r w:rsidRPr="007B47A6">
        <w:t>их повторного применения по прямому назначению (</w:t>
      </w:r>
      <w:r>
        <w:t>рециклинг</w:t>
      </w:r>
      <w:r w:rsidRPr="007B47A6">
        <w:t xml:space="preserve">); 2) </w:t>
      </w:r>
      <w:r w:rsidRPr="007B47A6">
        <w:lastRenderedPageBreak/>
        <w:t>возврат отходов в производственный цикл после соответствующей подготовки (регенерация); 3) извлечение из отходов полезных компонентов для повторного применения (рекуперация); 4) иная утилизация.</w:t>
      </w:r>
    </w:p>
    <w:p w:rsidR="005F457F" w:rsidRDefault="005F457F" w:rsidP="003533A2">
      <w:pPr>
        <w:pStyle w:val="ab"/>
        <w:ind w:left="0" w:firstLine="709"/>
        <w:jc w:val="both"/>
      </w:pPr>
      <w:r>
        <w:t xml:space="preserve">Основная проблема заключается в неопределенности приложения этой разбивки к конкретным элементам обращения с ТКО на практике, то есть неясности отнесения тех или иных операций к той или иной из приведенных </w:t>
      </w:r>
      <w:r w:rsidR="00043105">
        <w:t>под</w:t>
      </w:r>
      <w:r>
        <w:t xml:space="preserve">групп. В частности, не до конца понятно, в какую из подгрупп корректно включать сжигания ТКО в виде топлива с </w:t>
      </w:r>
      <w:r w:rsidR="00CE00C7">
        <w:t xml:space="preserve">полезным потреблением </w:t>
      </w:r>
      <w:r>
        <w:t>полученной энергии или использование пищевых отходов в качестве корма домашнего скота.  Более того, даже общее определение утилизации как таково</w:t>
      </w:r>
      <w:r w:rsidR="00CE00C7">
        <w:t>е</w:t>
      </w:r>
      <w:r>
        <w:t xml:space="preserve"> вызывает вопросы: например, следует ли относить к ней использование ТКО при засыпке и рекультивации отработанных карьеров</w:t>
      </w:r>
      <w:r w:rsidR="00CE00C7">
        <w:t>, где проводилась</w:t>
      </w:r>
      <w:r>
        <w:t xml:space="preserve"> добыч</w:t>
      </w:r>
      <w:r w:rsidR="00CE00C7">
        <w:t>а</w:t>
      </w:r>
      <w:r>
        <w:t xml:space="preserve"> полезных ископаемых? </w:t>
      </w:r>
    </w:p>
    <w:p w:rsidR="005F457F" w:rsidRPr="006C5B87" w:rsidRDefault="005F457F" w:rsidP="003533A2">
      <w:pPr>
        <w:pStyle w:val="ab"/>
        <w:ind w:left="0" w:firstLine="709"/>
        <w:jc w:val="both"/>
      </w:pPr>
      <w:r w:rsidRPr="001A1E52">
        <w:t xml:space="preserve">Введение соответствующих показателей в формы статнаблюдения без устранения </w:t>
      </w:r>
      <w:r w:rsidR="00D75756">
        <w:t xml:space="preserve">такого рода </w:t>
      </w:r>
      <w:r w:rsidRPr="001A1E52">
        <w:t>неясностей скорее всего приведет к получению сводных данных неопределенного содержания. Поэтому, в ближайшей перспективе целесообразно ограничиться лишь заменой в соответствующих статформах показателя «переработано ТБО» на показатель «утилизировано ТКО»</w:t>
      </w:r>
      <w:r>
        <w:t>, но при условии</w:t>
      </w:r>
      <w:r w:rsidRPr="001A1E52">
        <w:t xml:space="preserve"> минимум</w:t>
      </w:r>
      <w:r>
        <w:t xml:space="preserve">ом </w:t>
      </w:r>
      <w:r w:rsidRPr="006C5B87">
        <w:t>пояснений, более подробно раскрывающих последний термин</w:t>
      </w:r>
      <w:r w:rsidR="00D75756" w:rsidRPr="006C5B87">
        <w:t>. Эти пояснения</w:t>
      </w:r>
      <w:r w:rsidRPr="006C5B87">
        <w:t xml:space="preserve"> должны </w:t>
      </w:r>
      <w:r w:rsidR="00D75756" w:rsidRPr="006C5B87">
        <w:t xml:space="preserve">быть </w:t>
      </w:r>
      <w:r w:rsidRPr="006C5B87">
        <w:t>совместно выработа</w:t>
      </w:r>
      <w:r w:rsidR="00D75756" w:rsidRPr="006C5B87">
        <w:t>ны</w:t>
      </w:r>
      <w:r w:rsidRPr="006C5B87">
        <w:t xml:space="preserve"> природоохранны</w:t>
      </w:r>
      <w:r w:rsidR="00D75756" w:rsidRPr="006C5B87">
        <w:t>ми</w:t>
      </w:r>
      <w:r w:rsidRPr="006C5B87">
        <w:t>, коммунальны</w:t>
      </w:r>
      <w:r w:rsidR="00D75756" w:rsidRPr="006C5B87">
        <w:t>ми</w:t>
      </w:r>
      <w:r w:rsidR="00DE3E79" w:rsidRPr="006C5B87">
        <w:t>, статистическими</w:t>
      </w:r>
      <w:r w:rsidRPr="006C5B87">
        <w:t xml:space="preserve"> и ины</w:t>
      </w:r>
      <w:r w:rsidR="00D75756" w:rsidRPr="006C5B87">
        <w:t>ми</w:t>
      </w:r>
      <w:r w:rsidRPr="006C5B87">
        <w:t xml:space="preserve"> профильны</w:t>
      </w:r>
      <w:r w:rsidR="00D75756" w:rsidRPr="006C5B87">
        <w:t xml:space="preserve">ми </w:t>
      </w:r>
      <w:r w:rsidRPr="006C5B87">
        <w:t xml:space="preserve"> </w:t>
      </w:r>
      <w:r w:rsidR="00DE3E79" w:rsidRPr="006C5B87">
        <w:t>органами</w:t>
      </w:r>
      <w:r w:rsidRPr="006C5B87">
        <w:t>.</w:t>
      </w:r>
    </w:p>
    <w:p w:rsidR="005F457F" w:rsidRPr="006F5BB0" w:rsidRDefault="005F457F" w:rsidP="003533A2">
      <w:pPr>
        <w:pStyle w:val="ab"/>
        <w:ind w:left="0" w:firstLine="709"/>
        <w:jc w:val="both"/>
      </w:pPr>
      <w:r w:rsidRPr="006C5B87">
        <w:t xml:space="preserve">Действующее законодательство предусматривает ведение </w:t>
      </w:r>
      <w:r w:rsidRPr="006C5B87">
        <w:rPr>
          <w:i/>
        </w:rPr>
        <w:t>Федерального классификационного каталога отходов (ФККО)</w:t>
      </w:r>
      <w:r w:rsidRPr="006C5B87">
        <w:t>, входящего в состав государственного кадастра отходов. ФККО представляет многоуровневый перечень видов отходов,</w:t>
      </w:r>
      <w:r w:rsidRPr="006F5BB0">
        <w:t xml:space="preserve"> систематизированных по совокупности различных критериев – их (отходов) происхождению, химическому и/или компонентному составу, агрегатному состоянию, степени опасности и др. Ведение </w:t>
      </w:r>
      <w:r>
        <w:t xml:space="preserve">и систематическая актуализация ФККО </w:t>
      </w:r>
      <w:r w:rsidRPr="006F5BB0">
        <w:t xml:space="preserve">осуществляется в системе </w:t>
      </w:r>
      <w:r w:rsidR="003533A2">
        <w:t>Росприроднадзора</w:t>
      </w:r>
      <w:r w:rsidRPr="006F5BB0">
        <w:t>.</w:t>
      </w:r>
    </w:p>
    <w:p w:rsidR="005F457F" w:rsidRPr="006C5B87" w:rsidRDefault="005F457F" w:rsidP="003533A2">
      <w:pPr>
        <w:pStyle w:val="ab"/>
        <w:ind w:left="0" w:firstLine="709"/>
        <w:jc w:val="both"/>
      </w:pPr>
      <w:r>
        <w:t xml:space="preserve">В частности, ФККО, утвержденный приказом Росприроднадзора от 18.07.2014 г. № 445, включает в себя такой тип отходов, как «Отходы коммунальные, подобные </w:t>
      </w:r>
      <w:r w:rsidRPr="006C5B87">
        <w:t>коммунальным на производстве, отходы при предоставлении услуг населению (код 7 30 000 00 00 0)</w:t>
      </w:r>
      <w:r w:rsidR="003533A2" w:rsidRPr="003533A2">
        <w:t xml:space="preserve"> </w:t>
      </w:r>
      <w:r w:rsidR="003533A2">
        <w:rPr>
          <w:szCs w:val="18"/>
        </w:rPr>
        <w:t>(х</w:t>
      </w:r>
      <w:r w:rsidR="003533A2" w:rsidRPr="003533A2">
        <w:rPr>
          <w:szCs w:val="18"/>
        </w:rPr>
        <w:t>арактерно, что данный тип отходов входит в состав укрупненного классификационного блока «Отходы при водоснабжении, водоотведении, деятельности по сбору, обработке, утилизации, обезвреживанию, размещению отходов» (код 7 00 000 00 00 0).</w:t>
      </w:r>
      <w:r w:rsidR="003533A2">
        <w:rPr>
          <w:szCs w:val="18"/>
        </w:rPr>
        <w:t xml:space="preserve"> </w:t>
      </w:r>
      <w:r w:rsidRPr="006C5B87">
        <w:t xml:space="preserve">Соответствующая детализации данного типа отходов в составе ФККО (с актуализацией по состоянию на начало 2016 г.) в </w:t>
      </w:r>
      <w:r w:rsidR="00043105" w:rsidRPr="006C5B87">
        <w:t xml:space="preserve">адаптированном виде </w:t>
      </w:r>
      <w:r w:rsidRPr="006C5B87">
        <w:t xml:space="preserve">представлена в </w:t>
      </w:r>
      <w:r w:rsidRPr="006C5B87">
        <w:rPr>
          <w:i/>
        </w:rPr>
        <w:t>табл</w:t>
      </w:r>
      <w:r w:rsidR="00870AA5" w:rsidRPr="006C5B87">
        <w:rPr>
          <w:i/>
        </w:rPr>
        <w:t>.</w:t>
      </w:r>
      <w:r w:rsidRPr="006C5B87">
        <w:rPr>
          <w:i/>
        </w:rPr>
        <w:t xml:space="preserve"> 2</w:t>
      </w:r>
      <w:r w:rsidRPr="006C5B87">
        <w:t>.</w:t>
      </w:r>
    </w:p>
    <w:p w:rsidR="005F457F" w:rsidRDefault="005F457F" w:rsidP="005F457F">
      <w:pPr>
        <w:jc w:val="right"/>
        <w:rPr>
          <w:sz w:val="22"/>
          <w:szCs w:val="22"/>
        </w:rPr>
      </w:pPr>
      <w:r w:rsidRPr="006C5B87">
        <w:rPr>
          <w:sz w:val="22"/>
          <w:szCs w:val="22"/>
        </w:rPr>
        <w:t>Таблица 2</w:t>
      </w:r>
    </w:p>
    <w:p w:rsidR="00870AA5" w:rsidRDefault="00870AA5" w:rsidP="005F457F">
      <w:pPr>
        <w:jc w:val="right"/>
        <w:rPr>
          <w:sz w:val="22"/>
          <w:szCs w:val="22"/>
        </w:rPr>
      </w:pPr>
    </w:p>
    <w:p w:rsidR="005F457F" w:rsidRDefault="005F457F" w:rsidP="005F457F">
      <w:pPr>
        <w:pStyle w:val="ab"/>
        <w:ind w:left="0" w:firstLine="42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Структура типа отходов «Отходы отходы коммунальные, подобные коммунальным на производстве, отходы при предоставлении услуг населению» по ФККО </w:t>
      </w:r>
    </w:p>
    <w:tbl>
      <w:tblPr>
        <w:tblW w:w="9923" w:type="dxa"/>
        <w:tblInd w:w="-34" w:type="dxa"/>
        <w:tblLayout w:type="fixed"/>
        <w:tblLook w:val="04A0"/>
      </w:tblPr>
      <w:tblGrid>
        <w:gridCol w:w="1702"/>
        <w:gridCol w:w="2268"/>
        <w:gridCol w:w="2126"/>
        <w:gridCol w:w="3827"/>
      </w:tblGrid>
      <w:tr w:rsidR="005F457F" w:rsidRPr="003533A2" w:rsidTr="003533A2">
        <w:trPr>
          <w:trHeight w:val="30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533A2">
              <w:rPr>
                <w:i/>
                <w:sz w:val="18"/>
                <w:szCs w:val="18"/>
              </w:rPr>
              <w:t>Подтип отходов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533A2">
              <w:rPr>
                <w:i/>
                <w:sz w:val="18"/>
                <w:szCs w:val="18"/>
              </w:rPr>
              <w:t xml:space="preserve">Группа отходов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533A2">
              <w:rPr>
                <w:i/>
                <w:sz w:val="18"/>
                <w:szCs w:val="18"/>
              </w:rPr>
              <w:t>Подгруппа  отходов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533A2">
              <w:rPr>
                <w:i/>
                <w:sz w:val="18"/>
                <w:szCs w:val="18"/>
              </w:rPr>
              <w:t>Вид  отходов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  <w:lang w:val="en-US"/>
              </w:rPr>
              <w:t>I</w:t>
            </w:r>
            <w:r w:rsidRPr="003533A2">
              <w:rPr>
                <w:sz w:val="18"/>
                <w:szCs w:val="18"/>
              </w:rPr>
              <w:t>. Отходы коммунальные твердые (7 31 000 00 00 0)*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1.1. Отходы из жилищ (7 31 100 00 00 0)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1.1.1. отходы из жилищ при совместном сборе (7 31 110 00 00 0)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отходы из жилищ несортированные за исключением крупногабаритных (7 31 110 01 72 4);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отходы из жилищ крупногабаритные (7 31 110 02 21 5)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1.1.2. отходы из жилищ при раздельном сборе (7 31 120 00 00 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1.2. Отходы от уборки территории городских и сельских поселений (7 31 200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мусор и смет уличный (7 31 200 01 72 4);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мусор и смет от уборки парков, скверов, зон массового отдыха, набережных, пляжей и других объектов благоустройства (7 31 200 02 72 5);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в) отходы от уборки территорий кладбищ, колумбариев (7 31 200 03 72 5)</w:t>
            </w:r>
          </w:p>
        </w:tc>
      </w:tr>
      <w:tr w:rsidR="005F457F" w:rsidRPr="003533A2" w:rsidTr="003533A2">
        <w:trPr>
          <w:trHeight w:val="1428"/>
        </w:trPr>
        <w:tc>
          <w:tcPr>
            <w:tcW w:w="1702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1.2.2. отходы от зимней уборки улиц (7 31 210 00 00 0)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1.2.3. отходы станций снеготаяния (7 31 211 00 00 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отходы с решеток станции снеготаяния (7 31 211 01 72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1.2.3. прочие отходы от уборки территории городских и сельских поселений (7 31 290 00 00 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 xml:space="preserve">1.3. Растительные отходы при уходе за газонами, цветниками, древесно-кустарниковыми посадками (7 31 300 00 00 0)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растительные отходы при уходе за газонами, цветниками (7 31 300 01 20 5);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растительные отходы при уходе за древесно-кустарниковыми посадками (7 31 300 02 20 5)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1.4. Прочие твердые коммунальные отходы (7 31 900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  <w:lang w:val="en-US"/>
              </w:rPr>
              <w:t>II</w:t>
            </w:r>
            <w:r w:rsidRPr="003533A2">
              <w:rPr>
                <w:sz w:val="18"/>
                <w:szCs w:val="18"/>
              </w:rPr>
              <w:t>. Отходы коммунальные жидкие (7 32 000 00 00 0)**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  <w:lang w:val="en-US"/>
              </w:rPr>
              <w:t>III</w:t>
            </w:r>
            <w:r w:rsidRPr="003533A2">
              <w:rPr>
                <w:sz w:val="18"/>
                <w:szCs w:val="18"/>
              </w:rPr>
              <w:t>.Отходы потребления на производстве, подобные коммунальным (код 7 33 000 00 00 0)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 xml:space="preserve">3.1. Мусор от офисных и бытовых помещений предприятий, организаций (7 33 100 00 00 0).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мусор от офисных и бытовых помещений организаций несортированный (исключая  крупногабаритный) (7 33 100 01 72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мусор бытовых помещений судов и прочих плавучих средств, не предназначенных для перевозки пассажиров (7 33 151 01 72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3.2. Мусор и смет производственных и складских помещений (7 33 200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мусор и смет производственных помещений малоопасный (7 33 210 01 72 4);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мусор и смет от уборки складских помещений малоопасный (7 33 220 01 72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3.3. Смет и прочие отходы от уборки территории предприятий, организаций (7 33 300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 xml:space="preserve">3.3.1. смет с территории гаража, автостоянки, автозаправочной станции (7 33 310 00 00 0)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 xml:space="preserve">а) смет с территории гаража, автостоянки малоопасный (7 33 310 01 71 4); 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смет с территории автозаправочной станции малоопасный (7 33 310 02 71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3.3.2. растительные отходы при уходе за территориями размещения производственных объектов, объектов инженерной и транспортной инфраструктур (7 33 380 00 00)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растительные отходы при кошении травы на территории производственных объектов малоопасные (7 33 381 01 20 4);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растительные отходы при кошении травы на территории производственных объектов практически безопасные (7 33 381 02 20 5)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в) растительные отходы при расчистке охранных зон и полос отвода объектов инженерной инфраструктуры (7 33 382 02 20 5)</w:t>
            </w:r>
          </w:p>
        </w:tc>
      </w:tr>
      <w:tr w:rsidR="005F457F" w:rsidRPr="003533A2" w:rsidTr="003533A2">
        <w:trPr>
          <w:trHeight w:val="967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3.3.2. смет с прочих территорий предприятий, организаций (7 33 390 00 00 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смет с территории предприятия малоопасный (7 33 390 01 71 4),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смет с территории предприятия практически неопасный (7 33 390 02 71 5)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3.4. Прочие отходы потребления на производстве, подобные коммунальным (7 33 900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  <w:lang w:val="en-US"/>
              </w:rPr>
              <w:lastRenderedPageBreak/>
              <w:t>IV</w:t>
            </w:r>
            <w:r w:rsidRPr="003533A2">
              <w:rPr>
                <w:sz w:val="18"/>
                <w:szCs w:val="18"/>
              </w:rPr>
              <w:t>.Отходы при предоставлении транспортных услуг населению (код 7 34 000 00 00 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4.1. Мусор и смет от уборки железнодорожных и автомобильных вокзалов, аэропортов, терминалов, портов, станций метро (7 34 100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4.2. Мусор и смет от уборки подвижного состава железнодорожного, автомобильного, воздушного, водного транспорта (7 34 200 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отходы (мусор) от уборки пассажирских вагонов железнодорожного подвижного состава (7 34 201 01 72 4)</w:t>
            </w:r>
          </w:p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отходы (мусор) от уборки электроподвижного состава метрополитена (7 34 202 01 72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  <w:lang w:val="en-US"/>
              </w:rPr>
              <w:t>V</w:t>
            </w:r>
            <w:r w:rsidRPr="003533A2">
              <w:rPr>
                <w:sz w:val="18"/>
                <w:szCs w:val="18"/>
              </w:rPr>
              <w:t>.Отходы при предоставлении услуг оптовой и розничной торговли (код 7 35 000 00 00 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5.1. Отходы (мусор) от уборки территории и помещений объектов оптово-розничной торговли (7 35 100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отходы (мусор) от уборки территории и помещений объектов оптово-розничной торговли продовольственными товарами (7 35 100 01 72 5);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 xml:space="preserve">б) отходы (мусор) от уборки территории и помещений объектов оптово-розничной торговли промышленными товарами (7 35 100 02 72 5) </w:t>
            </w:r>
          </w:p>
        </w:tc>
      </w:tr>
      <w:tr w:rsidR="005F457F" w:rsidRPr="003533A2" w:rsidTr="003533A2">
        <w:trPr>
          <w:trHeight w:val="1062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  <w:lang w:val="en-US"/>
              </w:rPr>
              <w:t>VI</w:t>
            </w:r>
            <w:r w:rsidRPr="003533A2">
              <w:rPr>
                <w:sz w:val="18"/>
                <w:szCs w:val="18"/>
              </w:rPr>
              <w:t>.Отходы при предоставлении услуг гостиничного хозяйства и общественного питания (7 36 000 00 00 0)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6.1. Отходы кухонь и предприятий общественного питания (7 36 100 00 00 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пищевые отходы кухонь и организаций общественного питания несортированные (7 36 100 01 30 5);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отходы кухонь и организаций общественного питания несортированные прочие (7 36 100 02 72 4)</w:t>
            </w:r>
          </w:p>
        </w:tc>
      </w:tr>
      <w:tr w:rsidR="005F457F" w:rsidRPr="003533A2" w:rsidTr="003533A2">
        <w:trPr>
          <w:trHeight w:val="448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в) отходы жиров при разгрузке жироуловителей (7 36 101 01 39 4)</w:t>
            </w:r>
          </w:p>
        </w:tc>
      </w:tr>
      <w:tr w:rsidR="005F457F" w:rsidRPr="003533A2" w:rsidTr="003533A2">
        <w:trPr>
          <w:trHeight w:val="707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г) масла растительные отработанные при приготовлении пищи (7 36 110 01 31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6.2. Отходы (мусор) от уборки гостиниц, отелей и других мест временного проживания (7 36 200 00 00 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отходы (мусор) от уборки гостиниц, отелей и других мест временного проживания несортированные (7 36 210 01 72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  <w:lang w:val="en-US"/>
              </w:rPr>
              <w:t>VII</w:t>
            </w:r>
            <w:r w:rsidRPr="003533A2">
              <w:rPr>
                <w:sz w:val="18"/>
                <w:szCs w:val="18"/>
              </w:rPr>
              <w:t>.Отходы при предоставлении услуг в области образования, искусства, развлечений, отдыха и спорта (7 37 000 00 00 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отходы (мусор) от уборки территории и помещений учебно-воспитательных учреждений (7 37 100 01 72 5);</w:t>
            </w:r>
          </w:p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отходы (мусор) от уборки территории и помещений культурно-спортивных учреждений и зрелищных мероприятий (7 37 100 02 72 5)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  <w:lang w:val="en-US"/>
              </w:rPr>
              <w:t>VIII</w:t>
            </w:r>
            <w:r w:rsidRPr="003533A2">
              <w:rPr>
                <w:sz w:val="18"/>
                <w:szCs w:val="18"/>
              </w:rPr>
              <w:t>.Отходы при предоставлении прочих видов услуг населению (7 39 000 00 00 0)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8.1. Отходы при оказании услуг по захоронению коммунальных отходов (7 39 100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8.1.1. Инфильтрационные воды объектов размещения твердых коммунальных отходов</w:t>
            </w:r>
          </w:p>
          <w:p w:rsidR="005F457F" w:rsidRPr="003533A2" w:rsidRDefault="005F457F" w:rsidP="00047A08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(7 39 101 00 00 0)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фильтрат полигонов захоронения твердых коммунальных отходов умеренно опасный (7 39 101 11 39 3);</w:t>
            </w:r>
          </w:p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фильтрат полигонов захоронения твердых коммунальных отходов малоопасный (7 39 101 12 39 4)</w:t>
            </w:r>
          </w:p>
        </w:tc>
      </w:tr>
      <w:tr w:rsidR="005F457F" w:rsidRPr="003533A2" w:rsidTr="003533A2">
        <w:trPr>
          <w:trHeight w:val="843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8.1.2. Отходы дезинфекции колес мусоровозов (7 39 102 00 00 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 xml:space="preserve">а) опилки, пропитанные вироцидом, отработанные (7 39 102 11 72 4); </w:t>
            </w:r>
          </w:p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опилки, пропитанные лизолом, отработанные (7 39 102 12 72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 xml:space="preserve">8.1.3. Отходы при обслуживании </w:t>
            </w:r>
            <w:r w:rsidRPr="003533A2">
              <w:rPr>
                <w:sz w:val="18"/>
                <w:szCs w:val="18"/>
              </w:rPr>
              <w:lastRenderedPageBreak/>
              <w:t xml:space="preserve">сооружений для сбора и отвода инфильтрационных вод объектов захоронения ТКО (7 39 103 00 00 0)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lastRenderedPageBreak/>
              <w:t xml:space="preserve">а) отходы очистки дренажных канав, прудов-накопителей фильтрата полигонов </w:t>
            </w:r>
            <w:r w:rsidRPr="003533A2">
              <w:rPr>
                <w:sz w:val="18"/>
                <w:szCs w:val="18"/>
              </w:rPr>
              <w:lastRenderedPageBreak/>
              <w:t>захоронения твердых коммунальных отходов малоопасные (7 39 103 11 39 4)</w:t>
            </w:r>
          </w:p>
        </w:tc>
      </w:tr>
      <w:tr w:rsidR="005F457F" w:rsidRPr="003533A2" w:rsidTr="003533A2">
        <w:trPr>
          <w:trHeight w:val="941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 xml:space="preserve">а) отходы (мусор) от уборки помещений нежилых религиозных зданий (7 39 311 01 72 5) 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8.2. Отходы при предоставлении услуг парикмахерскими, салонами красоты, соляриями, банями, саунами (7 39 400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8.2.1. Отходы (мусор) от уборки парикмахерских, салонов красоты, соляриев (7 39 410 00 00 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отходы (мусор) от уборки помещений парикмахерских, салонов красоты, соляриев (7 39 410 01 72 4)</w:t>
            </w: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б) отходы от уборки бань, саун (7 39 421 01 72 5)</w:t>
            </w:r>
          </w:p>
        </w:tc>
      </w:tr>
      <w:tr w:rsidR="005F457F" w:rsidRPr="003533A2" w:rsidTr="003533A2">
        <w:trPr>
          <w:trHeight w:val="828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8.3. Отходы при стирке и чистке одежды, текстильных и меховых изделий (7 39 500 00 00 0)***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:rsidR="005F457F" w:rsidRPr="003533A2" w:rsidRDefault="005F457F" w:rsidP="00047A08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457F" w:rsidRPr="003533A2" w:rsidTr="003533A2">
        <w:trPr>
          <w:trHeight w:val="30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ab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8.4. Отходы при предоставлении прочих услуг по уборке и очистке (7 39 900 00 00 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8.4.1. Отходы от уборки и очистки акваторий и водоохранных зон водных объектов (7 39 950 00 00 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57F" w:rsidRPr="003533A2" w:rsidRDefault="005F457F" w:rsidP="00047A0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3533A2">
              <w:rPr>
                <w:sz w:val="18"/>
                <w:szCs w:val="18"/>
              </w:rPr>
              <w:t>а) мусор наплавной от уборки акватории (7 39 951 01 72 4)</w:t>
            </w:r>
          </w:p>
        </w:tc>
      </w:tr>
    </w:tbl>
    <w:p w:rsidR="005F457F" w:rsidRDefault="003533A2" w:rsidP="003533A2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5F457F">
        <w:rPr>
          <w:i/>
          <w:sz w:val="18"/>
          <w:szCs w:val="18"/>
        </w:rPr>
        <w:t>Здесь и далее цифра в скобках означает код отхода по ФККО</w:t>
      </w:r>
      <w:r>
        <w:rPr>
          <w:i/>
          <w:sz w:val="18"/>
          <w:szCs w:val="18"/>
        </w:rPr>
        <w:t>.</w:t>
      </w:r>
    </w:p>
    <w:p w:rsidR="005F457F" w:rsidRDefault="003533A2" w:rsidP="003533A2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 w:rsidR="005F457F">
        <w:rPr>
          <w:i/>
          <w:sz w:val="18"/>
          <w:szCs w:val="18"/>
        </w:rPr>
        <w:t>Структура данной группы в таблице не представлена (сюда в общем виде входят фекальные отходы нецентрализованой канализации, содержимое выгребных ям и т.п.)</w:t>
      </w:r>
      <w:r>
        <w:rPr>
          <w:i/>
          <w:sz w:val="18"/>
          <w:szCs w:val="18"/>
        </w:rPr>
        <w:t>.</w:t>
      </w:r>
    </w:p>
    <w:p w:rsidR="005F457F" w:rsidRDefault="003533A2" w:rsidP="003533A2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***</w:t>
      </w:r>
      <w:r w:rsidR="005F457F">
        <w:rPr>
          <w:i/>
          <w:sz w:val="18"/>
          <w:szCs w:val="18"/>
        </w:rPr>
        <w:t xml:space="preserve">В ФККО данная группа представлена очень подробно; в таблице в целях экономии места соответствующие детализированные позиции не выделяются. </w:t>
      </w:r>
    </w:p>
    <w:p w:rsidR="005F457F" w:rsidRDefault="005F457F" w:rsidP="003533A2">
      <w:pPr>
        <w:pStyle w:val="ab"/>
        <w:ind w:left="0" w:firstLine="709"/>
        <w:jc w:val="both"/>
      </w:pPr>
    </w:p>
    <w:p w:rsidR="005F457F" w:rsidRPr="00AB7039" w:rsidRDefault="005F457F" w:rsidP="003533A2">
      <w:pPr>
        <w:pStyle w:val="ab"/>
        <w:ind w:left="0" w:firstLine="709"/>
        <w:jc w:val="both"/>
      </w:pPr>
      <w:r w:rsidRPr="006C5B87">
        <w:t>По результатам анализа ФККО и выделения в табл. 2 из этого классификатора</w:t>
      </w:r>
      <w:r w:rsidRPr="00001D0C">
        <w:t xml:space="preserve"> </w:t>
      </w:r>
      <w:r w:rsidRPr="00AB7039">
        <w:t>интересующих нас элементов целесообразно отметить следующие проблемы корректного статистического отражения.</w:t>
      </w:r>
    </w:p>
    <w:p w:rsidR="005F457F" w:rsidRDefault="003533A2" w:rsidP="003533A2">
      <w:pPr>
        <w:pStyle w:val="ab"/>
        <w:ind w:left="0" w:firstLine="709"/>
        <w:jc w:val="both"/>
      </w:pPr>
      <w:r>
        <w:t>1</w:t>
      </w:r>
      <w:r w:rsidR="00043105" w:rsidRPr="00043105">
        <w:t xml:space="preserve">. </w:t>
      </w:r>
      <w:r w:rsidR="00043105">
        <w:t>В</w:t>
      </w:r>
      <w:r w:rsidR="005F457F" w:rsidRPr="00AB7039">
        <w:t xml:space="preserve"> Классификаторе в состав подтипа «отходы коммунальные твердые» входят не только отходы от жилищ (от домохозяйств) как таковые, но и отходы уборки придворовой, уличной и иной территории</w:t>
      </w:r>
      <w:r w:rsidR="006C5B87">
        <w:t xml:space="preserve">, </w:t>
      </w:r>
      <w:r w:rsidR="005F457F" w:rsidRPr="00AB7039">
        <w:t xml:space="preserve">включая растительные отходы. Это вступает в  противоречие с общим понятием ТКО, сформулированном в соответствующем законе (см. ранее). Кроме того, для статистиков очевидно, что </w:t>
      </w:r>
      <w:r w:rsidR="006C5B87">
        <w:t>по</w:t>
      </w:r>
      <w:r w:rsidR="005F457F" w:rsidRPr="00AB7039">
        <w:t xml:space="preserve"> домашним хозяйствам в сельской местности будет весьма непросто количественно отделять отходы сельскохозяйственного производства (например, картофельную ботву, выполотые на огородах сорняки и др.) от отходов ухода за декоративными насаждениями в придомовом палисаднике и/или травы</w:t>
      </w:r>
      <w:r w:rsidR="005F457F" w:rsidRPr="00A13D18">
        <w:t xml:space="preserve"> вокруг дома, выкошенной в качестве противопожарного мероприятия. </w:t>
      </w:r>
    </w:p>
    <w:p w:rsidR="005F457F" w:rsidRPr="009C7068" w:rsidRDefault="003533A2" w:rsidP="003533A2">
      <w:pPr>
        <w:pStyle w:val="ab"/>
        <w:ind w:left="0" w:firstLine="709"/>
        <w:jc w:val="both"/>
      </w:pPr>
      <w:r>
        <w:t>2</w:t>
      </w:r>
      <w:r w:rsidR="00043105">
        <w:t>. Д</w:t>
      </w:r>
      <w:r w:rsidR="005F457F">
        <w:t>ля городских домохозяйств/жилищ требует однозначного ответа вопрос о включении или невключении от</w:t>
      </w:r>
      <w:r w:rsidR="005F457F" w:rsidRPr="007C1047">
        <w:t xml:space="preserve">ходов капитального и текущего ремонта помещений общего пользования в домах </w:t>
      </w:r>
      <w:r w:rsidR="005F457F">
        <w:t xml:space="preserve">– </w:t>
      </w:r>
      <w:r w:rsidR="005F457F" w:rsidRPr="007C1047">
        <w:t xml:space="preserve">лестничных площадок и клеток, окон, чердаков и крыш, подвалов и </w:t>
      </w:r>
      <w:r w:rsidR="005F457F" w:rsidRPr="009C7068">
        <w:t xml:space="preserve">т.д. </w:t>
      </w:r>
      <w:r w:rsidR="005F457F">
        <w:t>(</w:t>
      </w:r>
      <w:r>
        <w:t>п</w:t>
      </w:r>
      <w:r w:rsidR="005F457F" w:rsidRPr="009C7068">
        <w:t>о-нашему мнению, основываясь на базовом принципе</w:t>
      </w:r>
      <w:r>
        <w:t xml:space="preserve"> –</w:t>
      </w:r>
      <w:r w:rsidR="005F457F" w:rsidRPr="009C7068">
        <w:t xml:space="preserve"> «исхода» отходов из жилья как такового, данные отходы</w:t>
      </w:r>
      <w:r>
        <w:t>,</w:t>
      </w:r>
      <w:r w:rsidR="005F457F" w:rsidRPr="009C7068">
        <w:t xml:space="preserve"> в принципе</w:t>
      </w:r>
      <w:r>
        <w:t>,</w:t>
      </w:r>
      <w:r w:rsidR="005F457F" w:rsidRPr="009C7068">
        <w:t xml:space="preserve"> не должны входить в состав ТКО). </w:t>
      </w:r>
    </w:p>
    <w:p w:rsidR="005F457F" w:rsidRDefault="003533A2" w:rsidP="003533A2">
      <w:pPr>
        <w:pStyle w:val="ab"/>
        <w:ind w:left="0" w:firstLine="709"/>
        <w:jc w:val="both"/>
      </w:pPr>
      <w:r>
        <w:t>3</w:t>
      </w:r>
      <w:r w:rsidR="00043105">
        <w:t>. О</w:t>
      </w:r>
      <w:r w:rsidR="005F457F">
        <w:t xml:space="preserve">чевидно, что подтип «отходы коммунальные жидкие» в состав ТКО </w:t>
      </w:r>
      <w:r w:rsidR="00193FE0">
        <w:t xml:space="preserve">по определению </w:t>
      </w:r>
      <w:r w:rsidR="005F457F">
        <w:t>входить не должны, поскольку они не являются твердыми. Одновременно, в состав ТКО в соответствие с ФККО не должны включаться отходы, образующиеся в результате водопроводно-канализационной деятельности, прежде всего осадок сточных вод</w:t>
      </w:r>
      <w:r w:rsidR="00043105">
        <w:t xml:space="preserve">, образующийся </w:t>
      </w:r>
      <w:r w:rsidR="005F457F">
        <w:t>при их очистке</w:t>
      </w:r>
      <w:r w:rsidR="00043105">
        <w:t>, независимо от степени его</w:t>
      </w:r>
      <w:r w:rsidR="006C5B87">
        <w:t xml:space="preserve"> </w:t>
      </w:r>
      <w:r w:rsidR="00043105">
        <w:t>влажности.</w:t>
      </w:r>
      <w:r w:rsidR="005F457F">
        <w:t xml:space="preserve"> </w:t>
      </w:r>
    </w:p>
    <w:p w:rsidR="005F457F" w:rsidRPr="00043105" w:rsidRDefault="003533A2" w:rsidP="003533A2">
      <w:pPr>
        <w:pStyle w:val="ab"/>
        <w:ind w:left="0" w:firstLine="709"/>
        <w:jc w:val="both"/>
      </w:pPr>
      <w:r>
        <w:t>4</w:t>
      </w:r>
      <w:r w:rsidR="00043105">
        <w:t>. П</w:t>
      </w:r>
      <w:r w:rsidR="005F457F" w:rsidRPr="00001D0C">
        <w:t xml:space="preserve">одтип «отходы при предоставлении прочих видов услуг населению» ввиду очень большой широты и разнообразия своего состава может включать в себя как отходы, </w:t>
      </w:r>
      <w:r w:rsidR="005F457F" w:rsidRPr="00001D0C">
        <w:lastRenderedPageBreak/>
        <w:t xml:space="preserve">соответствующие признакам ТКО, установленных в рассматриваемом законе, так и иные отходы. </w:t>
      </w:r>
      <w:r w:rsidR="005F457F">
        <w:t xml:space="preserve">К последним, по-нашему мнению, относятся </w:t>
      </w:r>
      <w:r w:rsidR="005F457F" w:rsidRPr="00E24E03">
        <w:t>отходы жиров при разгрузке жироуловителей</w:t>
      </w:r>
      <w:r w:rsidR="005F457F">
        <w:t xml:space="preserve">; </w:t>
      </w:r>
      <w:r w:rsidR="005F457F" w:rsidRPr="00E24E03">
        <w:t>масла растительные отработанные при приготовлении пищи</w:t>
      </w:r>
      <w:r w:rsidR="005F457F">
        <w:t xml:space="preserve">; </w:t>
      </w:r>
      <w:r w:rsidR="005F457F" w:rsidRPr="00E24E03">
        <w:t xml:space="preserve">фильтрат полигонов захоронения </w:t>
      </w:r>
      <w:r>
        <w:t>ТКО</w:t>
      </w:r>
      <w:r w:rsidR="005F457F" w:rsidRPr="00E24E03">
        <w:t xml:space="preserve"> умеренно опасный</w:t>
      </w:r>
      <w:r w:rsidR="005F457F">
        <w:t>;</w:t>
      </w:r>
      <w:r w:rsidR="005F457F" w:rsidRPr="00E24E03">
        <w:t xml:space="preserve"> </w:t>
      </w:r>
      <w:r w:rsidR="005F457F" w:rsidRPr="001A5421">
        <w:t xml:space="preserve">фильтрат полигонов захоронения </w:t>
      </w:r>
      <w:r>
        <w:t>ТКО</w:t>
      </w:r>
      <w:r w:rsidR="005F457F" w:rsidRPr="001A5421">
        <w:t xml:space="preserve"> малоопасный</w:t>
      </w:r>
      <w:r w:rsidR="005F457F">
        <w:t xml:space="preserve">, </w:t>
      </w:r>
      <w:r w:rsidR="005F457F" w:rsidRPr="001D73AD">
        <w:t xml:space="preserve">отходы от уборки бань, саун </w:t>
      </w:r>
      <w:r w:rsidR="005F457F">
        <w:t xml:space="preserve">и др. Соответственно, при статистическом наблюдении ТКО эта подгруппа не </w:t>
      </w:r>
      <w:r w:rsidR="005F457F" w:rsidRPr="00043105">
        <w:t>должна учитываться и отражаться.</w:t>
      </w:r>
    </w:p>
    <w:p w:rsidR="00416D10" w:rsidRPr="003533A2" w:rsidRDefault="003533A2" w:rsidP="003533A2">
      <w:pPr>
        <w:pStyle w:val="ab"/>
        <w:ind w:left="0" w:firstLine="709"/>
        <w:jc w:val="both"/>
      </w:pPr>
      <w:r>
        <w:t>5</w:t>
      </w:r>
      <w:r w:rsidR="00043105">
        <w:t>. В</w:t>
      </w:r>
      <w:r w:rsidR="00416D10" w:rsidRPr="00043105">
        <w:t xml:space="preserve"> </w:t>
      </w:r>
      <w:r w:rsidR="00043105">
        <w:t xml:space="preserve">ФККО </w:t>
      </w:r>
      <w:r w:rsidR="00416D10" w:rsidRPr="00043105">
        <w:t>не упомянута зола от печного отопления, существующего во многих сельских и даже городских домах. Эти отходы образуются непосредственно в жилищах населения при потреблении различных видов топлива и, по логике, должны попадать в состав ТКО</w:t>
      </w:r>
      <w:r w:rsidRPr="003533A2">
        <w:t xml:space="preserve"> </w:t>
      </w:r>
      <w:r>
        <w:t>(а</w:t>
      </w:r>
      <w:r w:rsidRPr="003533A2">
        <w:t>вторы в данном случае не рассматривают особенности и порядок учета такого рода отходов</w:t>
      </w:r>
      <w:r>
        <w:t>)</w:t>
      </w:r>
      <w:r w:rsidRPr="003533A2">
        <w:t>.</w:t>
      </w:r>
    </w:p>
    <w:p w:rsidR="005F457F" w:rsidRPr="00001D0C" w:rsidRDefault="003533A2" w:rsidP="003533A2">
      <w:pPr>
        <w:pStyle w:val="ab"/>
        <w:ind w:left="0" w:firstLine="709"/>
        <w:jc w:val="both"/>
      </w:pPr>
      <w:r>
        <w:t>6</w:t>
      </w:r>
      <w:r w:rsidR="00043105" w:rsidRPr="00043105">
        <w:t xml:space="preserve">. </w:t>
      </w:r>
      <w:r w:rsidR="00043105">
        <w:t>П</w:t>
      </w:r>
      <w:r w:rsidR="005F457F" w:rsidRPr="00043105">
        <w:t>ринятие актуализированного закона и внесение уточнений в ФККА не</w:t>
      </w:r>
      <w:r w:rsidR="005F457F" w:rsidRPr="00A13D18">
        <w:t xml:space="preserve"> ликвидировало ряд</w:t>
      </w:r>
      <w:r w:rsidR="005F457F" w:rsidRPr="00FB1E40">
        <w:t xml:space="preserve"> концептуальных проблем, связанных с отсутствием </w:t>
      </w:r>
      <w:r w:rsidR="005F457F" w:rsidRPr="00AF798F">
        <w:rPr>
          <w:i/>
        </w:rPr>
        <w:t>общей теории отходов и их обращени</w:t>
      </w:r>
      <w:r w:rsidR="005F457F">
        <w:rPr>
          <w:i/>
        </w:rPr>
        <w:t>я</w:t>
      </w:r>
      <w:r w:rsidR="005F457F" w:rsidRPr="00FB1E40">
        <w:t>. В качестве пример</w:t>
      </w:r>
      <w:r w:rsidR="005F457F">
        <w:t xml:space="preserve">а </w:t>
      </w:r>
      <w:r w:rsidR="00567AFA">
        <w:t xml:space="preserve">сохранения концептуальных неясностей </w:t>
      </w:r>
      <w:r w:rsidR="005F457F">
        <w:t>можно</w:t>
      </w:r>
      <w:r w:rsidR="005F457F" w:rsidRPr="00FB1E40">
        <w:t xml:space="preserve"> указать на </w:t>
      </w:r>
      <w:r w:rsidR="005F457F">
        <w:t xml:space="preserve">сохраняющуюся </w:t>
      </w:r>
      <w:r w:rsidR="005F457F" w:rsidRPr="00FB1E40">
        <w:t xml:space="preserve">неопределенность в отношении падших/умерших </w:t>
      </w:r>
      <w:r w:rsidR="005F457F">
        <w:t>домашних</w:t>
      </w:r>
      <w:r w:rsidR="005F457F" w:rsidRPr="00FB1E40">
        <w:t xml:space="preserve"> животных, содержавшихся в городских квартирах</w:t>
      </w:r>
      <w:r w:rsidRPr="003533A2">
        <w:t xml:space="preserve"> (</w:t>
      </w:r>
      <w:r>
        <w:t>п</w:t>
      </w:r>
      <w:r w:rsidRPr="003533A2">
        <w:t xml:space="preserve">риведенный аспект вовсе не является некой «экзотикой», как может первоначально показаться, а отражает  повседневную и масштабную реальность. О соответствующих величинах в данном случае можно судить хотя бы по приблизительным оценкам численности «квартирных» животных только в одной Москве – от нескольких сотен тысяч до нескольких миллионов особей). </w:t>
      </w:r>
      <w:r w:rsidR="005F457F" w:rsidRPr="00FB1E40">
        <w:t xml:space="preserve">Аналогичная неясность </w:t>
      </w:r>
      <w:r w:rsidR="005F457F">
        <w:t xml:space="preserve">не устранена </w:t>
      </w:r>
      <w:r w:rsidR="005F457F" w:rsidRPr="00FB1E40">
        <w:t xml:space="preserve">в отношении ряда удаляемых (выбрасываемых) предметов из-за их ненужности членам какого-либо домохозяйства, но представляющих известную ценность для других домохозяйств и достаточно быстро разбираемых из мест накопления бытового мусора. К таковым псевдоотходам можно отнести, например, хорошо сохранившиеся книги, </w:t>
      </w:r>
      <w:r w:rsidR="00043105">
        <w:t>зачастую</w:t>
      </w:r>
      <w:r w:rsidR="005F457F" w:rsidRPr="00FB1E40">
        <w:t xml:space="preserve"> относимые в места придомового сбора бытовых отходов при переездах из одной квартиры в другую, сдачи квартир в наем, </w:t>
      </w:r>
      <w:r w:rsidR="005F457F" w:rsidRPr="00A13D18">
        <w:t>отсутстви</w:t>
      </w:r>
      <w:r w:rsidR="00D458D8">
        <w:t>и</w:t>
      </w:r>
      <w:r w:rsidR="005F457F" w:rsidRPr="00A13D18">
        <w:t xml:space="preserve"> потребностей в бумажных книгах у лиц, привыкших пользоваться электронными носителями информации</w:t>
      </w:r>
      <w:r w:rsidR="005F457F">
        <w:t xml:space="preserve"> (в т.ч. аудикнигами)</w:t>
      </w:r>
      <w:r w:rsidR="005F457F" w:rsidRPr="00A13D18">
        <w:t xml:space="preserve">, и т.д. </w:t>
      </w:r>
      <w:r w:rsidR="005F457F" w:rsidRPr="00001D0C">
        <w:t xml:space="preserve">Представляется также </w:t>
      </w:r>
      <w:r w:rsidR="005F457F">
        <w:t>не до конца определенн</w:t>
      </w:r>
      <w:r w:rsidR="00043105">
        <w:t>ым</w:t>
      </w:r>
      <w:r w:rsidR="005F457F" w:rsidRPr="00001D0C">
        <w:t xml:space="preserve"> </w:t>
      </w:r>
      <w:r w:rsidR="00193FE0">
        <w:t xml:space="preserve">порядок </w:t>
      </w:r>
      <w:r w:rsidR="005F457F" w:rsidRPr="00001D0C">
        <w:t>отнесения к ТК</w:t>
      </w:r>
      <w:r w:rsidR="005F457F">
        <w:t>О</w:t>
      </w:r>
      <w:r w:rsidR="005F457F" w:rsidRPr="00001D0C">
        <w:t xml:space="preserve"> изъятых из магазинов продуктов питания с просроченными сроками хранения, как и товаров, не имеющих </w:t>
      </w:r>
      <w:r w:rsidR="005F457F">
        <w:t>документации</w:t>
      </w:r>
      <w:r w:rsidR="005F457F" w:rsidRPr="00001D0C">
        <w:t>, подтверждающ</w:t>
      </w:r>
      <w:r w:rsidR="005F457F">
        <w:t>ей</w:t>
      </w:r>
      <w:r w:rsidR="005F457F" w:rsidRPr="00001D0C">
        <w:t xml:space="preserve"> их качество и/или законность изготовления (в т.ч. контрафактную продукцию) и </w:t>
      </w:r>
      <w:r w:rsidR="005F457F">
        <w:t>др.</w:t>
      </w:r>
    </w:p>
    <w:p w:rsidR="005F457F" w:rsidRDefault="005F457F" w:rsidP="003533A2">
      <w:pPr>
        <w:pStyle w:val="ab"/>
        <w:ind w:left="0" w:firstLine="709"/>
        <w:jc w:val="both"/>
      </w:pPr>
      <w:r>
        <w:t>Характерно, что при этом о</w:t>
      </w:r>
      <w:r w:rsidRPr="00A13D18">
        <w:t xml:space="preserve">стается </w:t>
      </w:r>
      <w:r w:rsidR="00D458D8">
        <w:t>н</w:t>
      </w:r>
      <w:r w:rsidR="00043105">
        <w:t xml:space="preserve">е </w:t>
      </w:r>
      <w:r w:rsidR="00D458D8">
        <w:t xml:space="preserve">установленной </w:t>
      </w:r>
      <w:r w:rsidR="00043105">
        <w:t>не</w:t>
      </w:r>
      <w:r w:rsidRPr="00A13D18">
        <w:t xml:space="preserve"> только </w:t>
      </w:r>
      <w:r>
        <w:t xml:space="preserve">правомерность </w:t>
      </w:r>
      <w:r w:rsidRPr="00A13D18">
        <w:t>включени</w:t>
      </w:r>
      <w:r w:rsidR="00043105">
        <w:t>я</w:t>
      </w:r>
      <w:r w:rsidRPr="00A13D18">
        <w:t>/не</w:t>
      </w:r>
      <w:r w:rsidR="00043105">
        <w:t xml:space="preserve"> </w:t>
      </w:r>
      <w:r w:rsidRPr="00A13D18">
        <w:t>включени</w:t>
      </w:r>
      <w:r w:rsidR="00043105">
        <w:t>я</w:t>
      </w:r>
      <w:r w:rsidRPr="00A13D18">
        <w:t xml:space="preserve"> </w:t>
      </w:r>
      <w:r>
        <w:t xml:space="preserve">всего вышеперечисленного </w:t>
      </w:r>
      <w:r w:rsidRPr="00A13D18">
        <w:t xml:space="preserve">в состав ТКО, но </w:t>
      </w:r>
      <w:r>
        <w:t xml:space="preserve">также условия и </w:t>
      </w:r>
      <w:r w:rsidRPr="00A13D18">
        <w:t xml:space="preserve"> </w:t>
      </w:r>
      <w:r w:rsidRPr="00D458D8">
        <w:t xml:space="preserve">момент времени, когда все это может и должно считаться коммунальными отходами. </w:t>
      </w:r>
    </w:p>
    <w:p w:rsidR="00202946" w:rsidRPr="00D458D8" w:rsidRDefault="00202946" w:rsidP="003533A2">
      <w:pPr>
        <w:pStyle w:val="ab"/>
        <w:ind w:left="0" w:firstLine="709"/>
        <w:jc w:val="both"/>
      </w:pPr>
      <w:r w:rsidRPr="00D458D8">
        <w:t xml:space="preserve">Весьма смутная ситуация сложилась с информационным обеспечением сбора и вывоза различных отходов, включая бытовой мусор, накопленных за все время существования гражданских и военных объектов в Арктической зоне России. Судя по отрывочным и разрозненным сведениям соответствующая деятельность по обращению с отходами в этой зоне приобрела в последние годы довольно активный характер. Однако оценить ее реальные масштабы и уровень на основе конкретных цифр по ТБО/ТКО ныне практически невозможно. </w:t>
      </w:r>
    </w:p>
    <w:p w:rsidR="005F457F" w:rsidRDefault="005F457F" w:rsidP="003533A2">
      <w:pPr>
        <w:pStyle w:val="ab"/>
        <w:ind w:left="0" w:firstLine="709"/>
        <w:jc w:val="both"/>
      </w:pPr>
      <w:r w:rsidRPr="00D458D8">
        <w:t>Очевидно, что включение или не включение приведенных отходов в состав статистики</w:t>
      </w:r>
      <w:r w:rsidRPr="00CA0D34">
        <w:t xml:space="preserve"> ТКО способно привести к кардинальному изменению итоговых цифр. Следовательно, сохранение такого рода неясностей нивелирует возможности получения внятной и обоснованной информации.</w:t>
      </w:r>
      <w:r>
        <w:t xml:space="preserve"> </w:t>
      </w:r>
      <w:r w:rsidR="00FD2FB5">
        <w:t>П</w:t>
      </w:r>
      <w:r>
        <w:t xml:space="preserve">риведенные примеры и факты </w:t>
      </w:r>
      <w:r w:rsidRPr="00A13D18">
        <w:t>свидетельству</w:t>
      </w:r>
      <w:r>
        <w:t>ю</w:t>
      </w:r>
      <w:r w:rsidRPr="00A13D18">
        <w:t xml:space="preserve">т о необходимости </w:t>
      </w:r>
      <w:r>
        <w:t xml:space="preserve">дополнительного и </w:t>
      </w:r>
      <w:r w:rsidRPr="00A13D18">
        <w:t xml:space="preserve">более точного определения </w:t>
      </w:r>
      <w:r>
        <w:t xml:space="preserve">круга ТКО как </w:t>
      </w:r>
      <w:r w:rsidRPr="00A13D18">
        <w:t>в законодательстве в целом</w:t>
      </w:r>
      <w:r>
        <w:t>, так и</w:t>
      </w:r>
      <w:r w:rsidRPr="00A13D18">
        <w:t xml:space="preserve"> в ФККО и иных подзаконных документах в частности.</w:t>
      </w:r>
      <w:r w:rsidRPr="003D6DE1">
        <w:t xml:space="preserve"> Представляется очевидным, что без </w:t>
      </w:r>
      <w:r>
        <w:t xml:space="preserve">соответствующих разъяснений и корректировок со стороны компетентных органов </w:t>
      </w:r>
      <w:r w:rsidRPr="003D6DE1">
        <w:t xml:space="preserve">дальнейшее развитие учета и статистики рассматриваемых отходов будет </w:t>
      </w:r>
      <w:r>
        <w:t>весьма затруднено.</w:t>
      </w:r>
    </w:p>
    <w:p w:rsidR="005F457F" w:rsidRDefault="005F457F" w:rsidP="003533A2">
      <w:pPr>
        <w:pStyle w:val="ab"/>
        <w:ind w:left="0" w:firstLine="709"/>
        <w:jc w:val="both"/>
      </w:pPr>
    </w:p>
    <w:p w:rsidR="005F457F" w:rsidRDefault="005F457F" w:rsidP="003533A2">
      <w:pPr>
        <w:pStyle w:val="ab"/>
        <w:ind w:left="0" w:firstLine="709"/>
        <w:jc w:val="center"/>
        <w:rPr>
          <w:i/>
        </w:rPr>
      </w:pPr>
      <w:r w:rsidRPr="00B945B6">
        <w:rPr>
          <w:i/>
        </w:rPr>
        <w:t>Система статнаблюдения за обращением с ТБО</w:t>
      </w:r>
      <w:r w:rsidR="006D2D04">
        <w:rPr>
          <w:i/>
        </w:rPr>
        <w:t xml:space="preserve"> и задачи ее упорядочивания </w:t>
      </w:r>
      <w:r w:rsidRPr="00B945B6">
        <w:rPr>
          <w:i/>
        </w:rPr>
        <w:t>в России</w:t>
      </w:r>
      <w:r w:rsidRPr="00ED7937">
        <w:rPr>
          <w:i/>
        </w:rPr>
        <w:t xml:space="preserve"> </w:t>
      </w:r>
    </w:p>
    <w:p w:rsidR="005F457F" w:rsidRDefault="005F457F" w:rsidP="003533A2">
      <w:pPr>
        <w:pStyle w:val="ab"/>
        <w:ind w:left="0" w:firstLine="709"/>
        <w:jc w:val="both"/>
      </w:pPr>
      <w:r w:rsidRPr="00D458D8">
        <w:lastRenderedPageBreak/>
        <w:t xml:space="preserve">Показатели деятельности в сфере обращения с ТБО, а также круг предприятий и организаций, охватываемых соответствующими формами федерального статистического наблюдения, приведены в </w:t>
      </w:r>
      <w:r w:rsidRPr="00D458D8">
        <w:rPr>
          <w:i/>
        </w:rPr>
        <w:t>табл</w:t>
      </w:r>
      <w:r w:rsidR="00870AA5" w:rsidRPr="00D458D8">
        <w:rPr>
          <w:i/>
        </w:rPr>
        <w:t xml:space="preserve">. </w:t>
      </w:r>
      <w:r w:rsidRPr="00D458D8">
        <w:rPr>
          <w:i/>
        </w:rPr>
        <w:t>3</w:t>
      </w:r>
      <w:r w:rsidRPr="00D458D8">
        <w:t>. Все п</w:t>
      </w:r>
      <w:r w:rsidR="00D458D8" w:rsidRPr="00D458D8">
        <w:t>еречисленные</w:t>
      </w:r>
      <w:r w:rsidRPr="00D458D8">
        <w:t xml:space="preserve"> формы статнаблюдения собираются от соответствующих объектов, проверяются и обобщаются органами госстатистики (т.е. в системе Росстата), за исключение формы № 2-тп (отходы), где разработка статинформации осуществляется в системе Росприроднадзора.</w:t>
      </w:r>
      <w:r w:rsidR="00A95E2D">
        <w:t xml:space="preserve"> </w:t>
      </w:r>
      <w:r w:rsidRPr="00D458D8">
        <w:t xml:space="preserve">Представляется, что именно на этой основе целесообразно далее организовывать статнаблюдение за обращением с ТКО. </w:t>
      </w:r>
    </w:p>
    <w:p w:rsidR="00A95E2D" w:rsidRPr="00D931E7" w:rsidRDefault="00A95E2D" w:rsidP="00A95E2D">
      <w:pPr>
        <w:jc w:val="right"/>
        <w:rPr>
          <w:rFonts w:eastAsia="Calibri"/>
          <w:lang w:eastAsia="en-US"/>
        </w:rPr>
      </w:pPr>
      <w:r w:rsidRPr="002504DC">
        <w:rPr>
          <w:rFonts w:eastAsia="Calibri"/>
          <w:lang w:eastAsia="en-US"/>
        </w:rPr>
        <w:t>Таблица 3</w:t>
      </w:r>
      <w:r w:rsidRPr="00D931E7">
        <w:rPr>
          <w:rFonts w:eastAsia="Calibri"/>
          <w:lang w:eastAsia="en-US"/>
        </w:rPr>
        <w:t xml:space="preserve"> </w:t>
      </w:r>
    </w:p>
    <w:p w:rsidR="00A95E2D" w:rsidRPr="00E244AB" w:rsidRDefault="00A95E2D" w:rsidP="00A95E2D">
      <w:pPr>
        <w:jc w:val="center"/>
        <w:rPr>
          <w:rFonts w:eastAsia="Calibri"/>
          <w:b/>
          <w:i/>
          <w:lang w:eastAsia="en-US"/>
        </w:rPr>
      </w:pPr>
      <w:r w:rsidRPr="00E244AB">
        <w:rPr>
          <w:rFonts w:eastAsia="Calibri"/>
          <w:b/>
          <w:i/>
          <w:lang w:eastAsia="en-US"/>
        </w:rPr>
        <w:t>Характеристик</w:t>
      </w:r>
      <w:r>
        <w:rPr>
          <w:rFonts w:eastAsia="Calibri"/>
          <w:b/>
          <w:i/>
          <w:lang w:eastAsia="en-US"/>
        </w:rPr>
        <w:t>а</w:t>
      </w:r>
      <w:r w:rsidRPr="00E244AB">
        <w:rPr>
          <w:rFonts w:eastAsia="Calibri"/>
          <w:b/>
          <w:i/>
          <w:lang w:eastAsia="en-US"/>
        </w:rPr>
        <w:t xml:space="preserve"> показателей и организации статистического наблюдения в области обращения с ТБО в России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119"/>
        <w:gridCol w:w="4820"/>
      </w:tblGrid>
      <w:tr w:rsidR="00A95E2D" w:rsidRPr="00FE4216" w:rsidTr="00A95E2D">
        <w:trPr>
          <w:trHeight w:val="694"/>
          <w:tblHeader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2D" w:rsidRPr="00FE4216" w:rsidRDefault="00A95E2D" w:rsidP="00A95E2D">
            <w:pPr>
              <w:jc w:val="center"/>
              <w:rPr>
                <w:i/>
                <w:sz w:val="20"/>
                <w:szCs w:val="20"/>
              </w:rPr>
            </w:pPr>
            <w:r w:rsidRPr="00AD26DE">
              <w:rPr>
                <w:i/>
                <w:sz w:val="20"/>
                <w:szCs w:val="20"/>
              </w:rPr>
              <w:t>Форма федерального статнаблюдения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E2D" w:rsidRPr="00FE4216" w:rsidRDefault="00A95E2D" w:rsidP="00A95E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Объекты, по которым ведется статистическое наблюдение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E2D" w:rsidRPr="00FE4216" w:rsidRDefault="00A95E2D" w:rsidP="00A95E2D">
            <w:pPr>
              <w:ind w:left="-74" w:firstLine="74"/>
              <w:jc w:val="center"/>
              <w:rPr>
                <w:i/>
                <w:sz w:val="20"/>
                <w:szCs w:val="20"/>
              </w:rPr>
            </w:pPr>
            <w:r w:rsidRPr="00FE4216">
              <w:rPr>
                <w:i/>
                <w:sz w:val="20"/>
                <w:szCs w:val="20"/>
              </w:rPr>
              <w:t>Показатели</w:t>
            </w:r>
          </w:p>
        </w:tc>
      </w:tr>
      <w:tr w:rsidR="00A95E2D" w:rsidRPr="00FE4216" w:rsidTr="00A95E2D">
        <w:trPr>
          <w:trHeight w:val="280"/>
          <w:tblHeader/>
        </w:trPr>
        <w:tc>
          <w:tcPr>
            <w:tcW w:w="98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E2D" w:rsidRPr="00FE4216" w:rsidRDefault="00A95E2D" w:rsidP="00A95E2D">
            <w:pPr>
              <w:ind w:left="-74" w:firstLine="7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формы статнаблюдения</w:t>
            </w:r>
          </w:p>
        </w:tc>
      </w:tr>
      <w:tr w:rsidR="00A95E2D" w:rsidRPr="00FE4216" w:rsidTr="00A95E2D">
        <w:trPr>
          <w:trHeight w:val="988"/>
        </w:trPr>
        <w:tc>
          <w:tcPr>
            <w:tcW w:w="1951" w:type="dxa"/>
            <w:tcBorders>
              <w:left w:val="single" w:sz="12" w:space="0" w:color="auto"/>
            </w:tcBorders>
          </w:tcPr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№ 1-МО «Сведен</w:t>
            </w:r>
            <w:r>
              <w:rPr>
                <w:sz w:val="18"/>
                <w:szCs w:val="18"/>
              </w:rPr>
              <w:t>и</w:t>
            </w:r>
            <w:r w:rsidRPr="003F4D96">
              <w:rPr>
                <w:sz w:val="18"/>
                <w:szCs w:val="18"/>
              </w:rPr>
              <w:t>я об объектах инфраструктуры муниципального образования»</w:t>
            </w:r>
          </w:p>
        </w:tc>
        <w:tc>
          <w:tcPr>
            <w:tcW w:w="3119" w:type="dxa"/>
          </w:tcPr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Органы местного самоуправления муниципальных образований</w:t>
            </w:r>
          </w:p>
          <w:p w:rsidR="00A95E2D" w:rsidRPr="003F4D96" w:rsidRDefault="00A95E2D" w:rsidP="00A9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</w:t>
            </w:r>
            <w:r w:rsidRPr="003F4D96">
              <w:rPr>
                <w:sz w:val="18"/>
                <w:szCs w:val="18"/>
              </w:rPr>
              <w:t xml:space="preserve"> форме приводятся сведения по организациям</w:t>
            </w:r>
            <w:r>
              <w:rPr>
                <w:sz w:val="18"/>
                <w:szCs w:val="18"/>
              </w:rPr>
              <w:t>/</w:t>
            </w:r>
            <w:r w:rsidRPr="003F4D96">
              <w:rPr>
                <w:sz w:val="18"/>
                <w:szCs w:val="18"/>
              </w:rPr>
              <w:t>учреждениям, расположенным на территории муниципального образования, независимо от подчиненности и источников финансирования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95E2D" w:rsidRDefault="00A95E2D" w:rsidP="00A95E2D">
            <w:pPr>
              <w:contextualSpacing/>
              <w:rPr>
                <w:sz w:val="18"/>
                <w:szCs w:val="18"/>
              </w:rPr>
            </w:pPr>
            <w:r w:rsidRPr="004C2AD2">
              <w:rPr>
                <w:sz w:val="18"/>
                <w:szCs w:val="18"/>
              </w:rPr>
              <w:t>1. Количество предприятий по утилизации и переработке бытовых и промышленных отходов, осуществляющих деятельность на террит</w:t>
            </w:r>
            <w:r>
              <w:rPr>
                <w:sz w:val="18"/>
                <w:szCs w:val="18"/>
              </w:rPr>
              <w:t>ории муниципального образования всего (ед.)</w:t>
            </w:r>
          </w:p>
          <w:p w:rsidR="00A95E2D" w:rsidRPr="003D7B4B" w:rsidRDefault="00A95E2D" w:rsidP="00A95E2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  <w:r w:rsidRPr="003D7B4B">
              <w:rPr>
                <w:sz w:val="18"/>
                <w:szCs w:val="18"/>
              </w:rPr>
              <w:t xml:space="preserve">из них муниципальных </w:t>
            </w:r>
          </w:p>
          <w:p w:rsidR="00A95E2D" w:rsidRPr="004C2AD2" w:rsidRDefault="00A95E2D" w:rsidP="00A95E2D">
            <w:pPr>
              <w:contextualSpacing/>
              <w:rPr>
                <w:sz w:val="18"/>
                <w:szCs w:val="18"/>
              </w:rPr>
            </w:pPr>
            <w:r w:rsidRPr="003D7B4B">
              <w:rPr>
                <w:sz w:val="18"/>
                <w:szCs w:val="18"/>
              </w:rPr>
              <w:t>2. Выв</w:t>
            </w:r>
            <w:r>
              <w:rPr>
                <w:sz w:val="18"/>
                <w:szCs w:val="18"/>
              </w:rPr>
              <w:t>е</w:t>
            </w:r>
            <w:r w:rsidRPr="003D7B4B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ено</w:t>
            </w:r>
            <w:r w:rsidRPr="003D7B4B">
              <w:rPr>
                <w:sz w:val="18"/>
                <w:szCs w:val="18"/>
              </w:rPr>
              <w:t xml:space="preserve"> ТБО – всего (тыс. м</w:t>
            </w:r>
            <w:r w:rsidRPr="003D7B4B">
              <w:rPr>
                <w:sz w:val="18"/>
                <w:szCs w:val="18"/>
                <w:vertAlign w:val="superscript"/>
              </w:rPr>
              <w:t>3</w:t>
            </w:r>
            <w:r w:rsidRPr="003D7B4B">
              <w:rPr>
                <w:sz w:val="18"/>
                <w:szCs w:val="18"/>
              </w:rPr>
              <w:t>)</w:t>
            </w:r>
          </w:p>
        </w:tc>
      </w:tr>
      <w:tr w:rsidR="00A95E2D" w:rsidRPr="00FE4216" w:rsidTr="00A95E2D">
        <w:tc>
          <w:tcPr>
            <w:tcW w:w="1951" w:type="dxa"/>
            <w:tcBorders>
              <w:left w:val="single" w:sz="12" w:space="0" w:color="auto"/>
            </w:tcBorders>
          </w:tcPr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№ 1-КХ «Сведения о благоустройстве городских населенных пунктов»</w:t>
            </w:r>
          </w:p>
        </w:tc>
        <w:tc>
          <w:tcPr>
            <w:tcW w:w="3119" w:type="dxa"/>
          </w:tcPr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Органы местного самоуправления, юридические лица: многоотраслевые производственные предприятия (объединения) коммунального хозяйства, предприятия и организации жилищного хозяйства, комбинаты благоустройства, предприятия зеленого и дорожно-мостового хозяйства, спецавтобазы, спецавтохозяйства, дорожно-механизированные и дорожно-эксплуатационные управления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95E2D" w:rsidRPr="004C2AD2" w:rsidRDefault="00A95E2D" w:rsidP="00A95E2D">
            <w:pPr>
              <w:contextualSpacing/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1. Вывезено твердых бытовых отходов всеми видами мусоровозов, бортовыми автомобилями и самосвалами</w:t>
            </w:r>
            <w:r>
              <w:rPr>
                <w:sz w:val="18"/>
                <w:szCs w:val="18"/>
              </w:rPr>
              <w:t xml:space="preserve"> (тыс. 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:rsidR="00A95E2D" w:rsidRDefault="00A95E2D" w:rsidP="00A9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вывезено на :</w:t>
            </w:r>
          </w:p>
          <w:p w:rsidR="00A95E2D" w:rsidRDefault="00A95E2D" w:rsidP="00A9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  <w:r w:rsidRPr="003F4D96">
              <w:rPr>
                <w:sz w:val="18"/>
                <w:szCs w:val="18"/>
              </w:rPr>
              <w:t>предприятия переработки</w:t>
            </w:r>
            <w:r>
              <w:rPr>
                <w:sz w:val="18"/>
                <w:szCs w:val="18"/>
              </w:rPr>
              <w:t xml:space="preserve"> - </w:t>
            </w:r>
            <w:r w:rsidRPr="003F4D96">
              <w:rPr>
                <w:sz w:val="18"/>
                <w:szCs w:val="18"/>
              </w:rPr>
              <w:t>мусороперерабатывающие заводы и предприятия по предварительной подготовке отходов</w:t>
            </w:r>
            <w:r>
              <w:rPr>
                <w:sz w:val="18"/>
                <w:szCs w:val="18"/>
              </w:rPr>
              <w:t xml:space="preserve"> (</w:t>
            </w:r>
            <w:r w:rsidRPr="003F4D96">
              <w:rPr>
                <w:sz w:val="18"/>
                <w:szCs w:val="18"/>
              </w:rPr>
              <w:t>сортировке, разборке, очистке</w:t>
            </w:r>
            <w:r>
              <w:rPr>
                <w:sz w:val="18"/>
                <w:szCs w:val="18"/>
              </w:rPr>
              <w:t xml:space="preserve"> и т.д.)</w:t>
            </w:r>
            <w:r w:rsidRPr="003F4D96">
              <w:rPr>
                <w:sz w:val="18"/>
                <w:szCs w:val="18"/>
              </w:rPr>
              <w:t>, а также по использованию отходов</w:t>
            </w:r>
            <w:r w:rsidRPr="007D42A0">
              <w:rPr>
                <w:sz w:val="18"/>
                <w:szCs w:val="18"/>
              </w:rPr>
              <w:t>*</w:t>
            </w:r>
            <w:r w:rsidRPr="003F4D96">
              <w:rPr>
                <w:sz w:val="18"/>
                <w:szCs w:val="18"/>
              </w:rPr>
              <w:t xml:space="preserve"> </w:t>
            </w:r>
          </w:p>
          <w:p w:rsidR="00A95E2D" w:rsidRDefault="00A95E2D" w:rsidP="00A9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3F4D96">
              <w:rPr>
                <w:sz w:val="18"/>
                <w:szCs w:val="18"/>
              </w:rPr>
              <w:t xml:space="preserve"> полигоны захоронения </w:t>
            </w:r>
            <w:r>
              <w:rPr>
                <w:sz w:val="18"/>
                <w:szCs w:val="18"/>
              </w:rPr>
              <w:t>ТБО</w:t>
            </w:r>
            <w:r w:rsidRPr="003F4D96">
              <w:rPr>
                <w:sz w:val="18"/>
                <w:szCs w:val="18"/>
              </w:rPr>
              <w:t>, а также свалки, независимо от того, являются ли они лицензированными или нет</w:t>
            </w:r>
          </w:p>
          <w:p w:rsidR="00A95E2D" w:rsidRPr="003F4D96" w:rsidRDefault="00A95E2D" w:rsidP="00A9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Площадь полигонов для захоронения ТБО (га)</w:t>
            </w:r>
          </w:p>
        </w:tc>
      </w:tr>
      <w:tr w:rsidR="00A95E2D" w:rsidRPr="00FE4216" w:rsidTr="00A95E2D">
        <w:tc>
          <w:tcPr>
            <w:tcW w:w="1951" w:type="dxa"/>
            <w:tcBorders>
              <w:left w:val="single" w:sz="12" w:space="0" w:color="auto"/>
            </w:tcBorders>
          </w:tcPr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№ 22-ЖКХ (сводная) «Сведения о работе жилищно-коммунальных организаций в условиях реформы»</w:t>
            </w:r>
          </w:p>
        </w:tc>
        <w:tc>
          <w:tcPr>
            <w:tcW w:w="3119" w:type="dxa"/>
          </w:tcPr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Органы местного самоуправления, юридические лица независимо от формы собственности и организационно-правовой формы, оказывающие жилищно-коммунальные услуги (включая управляющие организации, ЖК, ЖСК, ТСЖ и др.), а также осуществляющие начисление жилищно-коммунальных платежей (расчетные центры и т.п.)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95E2D" w:rsidRPr="00433CCD" w:rsidRDefault="00A95E2D" w:rsidP="00A95E2D">
            <w:pPr>
              <w:rPr>
                <w:sz w:val="18"/>
                <w:szCs w:val="18"/>
              </w:rPr>
            </w:pPr>
            <w:r w:rsidRPr="00433CCD">
              <w:rPr>
                <w:sz w:val="18"/>
                <w:szCs w:val="18"/>
              </w:rPr>
              <w:t>1. Общая сумма доходов от реализации услуг по утилизации (захоронению) ТБО (с учетом финансирования из бюджетов всех уровней) – всего, тыс. руб</w:t>
            </w:r>
          </w:p>
          <w:p w:rsidR="00A95E2D" w:rsidRPr="00433CCD" w:rsidRDefault="00A95E2D" w:rsidP="00A95E2D">
            <w:pPr>
              <w:rPr>
                <w:sz w:val="18"/>
                <w:szCs w:val="18"/>
              </w:rPr>
            </w:pPr>
            <w:r w:rsidRPr="00433CCD">
              <w:rPr>
                <w:sz w:val="18"/>
                <w:szCs w:val="18"/>
              </w:rPr>
              <w:t>из них от:</w:t>
            </w:r>
          </w:p>
          <w:p w:rsidR="00A95E2D" w:rsidRPr="00433CCD" w:rsidRDefault="00A95E2D" w:rsidP="00A95E2D">
            <w:pPr>
              <w:pStyle w:val="ab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433CCD">
              <w:rPr>
                <w:sz w:val="18"/>
                <w:szCs w:val="18"/>
              </w:rPr>
              <w:t>населения</w:t>
            </w:r>
          </w:p>
          <w:p w:rsidR="00A95E2D" w:rsidRPr="00433CCD" w:rsidRDefault="00A95E2D" w:rsidP="00A95E2D">
            <w:pPr>
              <w:pStyle w:val="ab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433CCD">
              <w:rPr>
                <w:sz w:val="18"/>
                <w:szCs w:val="18"/>
              </w:rPr>
              <w:t>бюджетофинансируемых организаций</w:t>
            </w:r>
          </w:p>
          <w:p w:rsidR="00A95E2D" w:rsidRPr="009A6719" w:rsidRDefault="00A95E2D" w:rsidP="00A95E2D">
            <w:pPr>
              <w:rPr>
                <w:sz w:val="18"/>
                <w:szCs w:val="18"/>
              </w:rPr>
            </w:pPr>
            <w:r w:rsidRPr="009A6719">
              <w:rPr>
                <w:sz w:val="18"/>
                <w:szCs w:val="18"/>
              </w:rPr>
              <w:t>2. Общая сумма расходов по реализации услуг по утилизации (захоронению) ТБО – всего, тыс. руб</w:t>
            </w:r>
          </w:p>
          <w:p w:rsidR="00A95E2D" w:rsidRDefault="00A95E2D" w:rsidP="00A95E2D">
            <w:pPr>
              <w:rPr>
                <w:sz w:val="18"/>
                <w:szCs w:val="18"/>
              </w:rPr>
            </w:pPr>
            <w:r w:rsidRPr="009A6719">
              <w:rPr>
                <w:sz w:val="18"/>
                <w:szCs w:val="18"/>
              </w:rPr>
              <w:t>в том числе:</w:t>
            </w:r>
          </w:p>
          <w:p w:rsidR="00A95E2D" w:rsidRPr="009A6719" w:rsidRDefault="00A95E2D" w:rsidP="00A95E2D">
            <w:pPr>
              <w:rPr>
                <w:sz w:val="18"/>
                <w:szCs w:val="18"/>
              </w:rPr>
            </w:pPr>
            <w:r w:rsidRPr="009A6719">
              <w:rPr>
                <w:sz w:val="18"/>
                <w:szCs w:val="18"/>
              </w:rPr>
              <w:t xml:space="preserve">2.1. эксплуатационные расходы (всего и с выделением важнейших видов этих затрат: топливо, вода, оплата труда и др.) </w:t>
            </w:r>
          </w:p>
          <w:p w:rsidR="00A95E2D" w:rsidRPr="009A6719" w:rsidRDefault="00A95E2D" w:rsidP="00A95E2D">
            <w:pPr>
              <w:rPr>
                <w:sz w:val="18"/>
                <w:szCs w:val="18"/>
              </w:rPr>
            </w:pPr>
            <w:r w:rsidRPr="009A6719">
              <w:rPr>
                <w:sz w:val="18"/>
                <w:szCs w:val="18"/>
              </w:rPr>
              <w:t>2.2. инвестиционные расходы (всего и с выделением амортизационной составляющей, арендной платы, ремо</w:t>
            </w:r>
            <w:r>
              <w:rPr>
                <w:sz w:val="18"/>
                <w:szCs w:val="18"/>
              </w:rPr>
              <w:t>н</w:t>
            </w:r>
            <w:r w:rsidRPr="009A6719">
              <w:rPr>
                <w:sz w:val="18"/>
                <w:szCs w:val="18"/>
              </w:rPr>
              <w:t>тного фонда и др.)</w:t>
            </w:r>
          </w:p>
          <w:p w:rsidR="00A95E2D" w:rsidRPr="006B477B" w:rsidRDefault="00A95E2D" w:rsidP="00A9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C1746A">
              <w:rPr>
                <w:sz w:val="18"/>
                <w:szCs w:val="18"/>
              </w:rPr>
              <w:t xml:space="preserve">Фактические объемы финансирования из бюджетов всех уровней </w:t>
            </w:r>
            <w:r>
              <w:rPr>
                <w:sz w:val="18"/>
                <w:szCs w:val="18"/>
              </w:rPr>
              <w:t>–</w:t>
            </w:r>
            <w:r w:rsidRPr="00C1746A">
              <w:rPr>
                <w:sz w:val="18"/>
                <w:szCs w:val="18"/>
              </w:rPr>
              <w:t xml:space="preserve"> всего</w:t>
            </w:r>
            <w:r>
              <w:rPr>
                <w:sz w:val="18"/>
                <w:szCs w:val="18"/>
              </w:rPr>
              <w:t xml:space="preserve">, </w:t>
            </w:r>
            <w:r w:rsidRPr="006B477B">
              <w:rPr>
                <w:sz w:val="18"/>
                <w:szCs w:val="18"/>
              </w:rPr>
              <w:t>тыс. руб. (с выделением компенсационных составляющих и др.)</w:t>
            </w:r>
          </w:p>
          <w:p w:rsidR="00A95E2D" w:rsidRPr="00A54DC2" w:rsidRDefault="00A95E2D" w:rsidP="00A95E2D">
            <w:pPr>
              <w:rPr>
                <w:sz w:val="18"/>
                <w:szCs w:val="18"/>
              </w:rPr>
            </w:pPr>
            <w:r w:rsidRPr="00A54DC2">
              <w:rPr>
                <w:sz w:val="18"/>
                <w:szCs w:val="18"/>
              </w:rPr>
              <w:t xml:space="preserve">4. Дебиторская и кредиторская задолженности по организациям, </w:t>
            </w:r>
            <w:r>
              <w:rPr>
                <w:sz w:val="18"/>
                <w:szCs w:val="18"/>
              </w:rPr>
              <w:t xml:space="preserve">оказывающим услуги по утилизации </w:t>
            </w:r>
            <w:r w:rsidRPr="00A54DC2">
              <w:rPr>
                <w:sz w:val="18"/>
                <w:szCs w:val="18"/>
              </w:rPr>
              <w:t xml:space="preserve">(захоронению) </w:t>
            </w:r>
            <w:r>
              <w:rPr>
                <w:sz w:val="18"/>
                <w:szCs w:val="18"/>
              </w:rPr>
              <w:t>ТБО</w:t>
            </w:r>
            <w:r w:rsidRPr="00A54DC2">
              <w:rPr>
                <w:sz w:val="18"/>
                <w:szCs w:val="18"/>
              </w:rPr>
              <w:t>, тыс. руб. (с выделением некоторых составляющих</w:t>
            </w:r>
            <w:r>
              <w:rPr>
                <w:sz w:val="18"/>
                <w:szCs w:val="18"/>
              </w:rPr>
              <w:t xml:space="preserve"> по каждому виду задолженности</w:t>
            </w:r>
            <w:r w:rsidRPr="00A54DC2">
              <w:rPr>
                <w:sz w:val="18"/>
                <w:szCs w:val="18"/>
              </w:rPr>
              <w:t>)</w:t>
            </w:r>
          </w:p>
          <w:p w:rsidR="00A95E2D" w:rsidRPr="003D7B4B" w:rsidRDefault="00A95E2D" w:rsidP="00A95E2D">
            <w:pPr>
              <w:rPr>
                <w:sz w:val="18"/>
                <w:szCs w:val="18"/>
              </w:rPr>
            </w:pPr>
            <w:r w:rsidRPr="00A54DC2">
              <w:rPr>
                <w:sz w:val="18"/>
                <w:szCs w:val="18"/>
              </w:rPr>
              <w:t>6. Начислено жилищно-коммунальных платежей населению</w:t>
            </w:r>
            <w:r w:rsidRPr="003D7B4B">
              <w:rPr>
                <w:sz w:val="18"/>
                <w:szCs w:val="18"/>
              </w:rPr>
              <w:t xml:space="preserve"> за вывоз </w:t>
            </w:r>
            <w:r>
              <w:rPr>
                <w:sz w:val="18"/>
                <w:szCs w:val="18"/>
              </w:rPr>
              <w:t>ТБО</w:t>
            </w:r>
            <w:r w:rsidRPr="003D7B4B">
              <w:rPr>
                <w:sz w:val="18"/>
                <w:szCs w:val="18"/>
              </w:rPr>
              <w:t xml:space="preserve"> (тыс. руб.)</w:t>
            </w:r>
          </w:p>
          <w:p w:rsidR="00A95E2D" w:rsidRPr="006B477B" w:rsidRDefault="00A95E2D" w:rsidP="00A95E2D">
            <w:pPr>
              <w:rPr>
                <w:sz w:val="18"/>
                <w:szCs w:val="18"/>
              </w:rPr>
            </w:pPr>
            <w:r w:rsidRPr="006B477B">
              <w:rPr>
                <w:sz w:val="18"/>
                <w:szCs w:val="18"/>
              </w:rPr>
              <w:t xml:space="preserve">7. Фактически оплачено за вывоз </w:t>
            </w:r>
            <w:r>
              <w:rPr>
                <w:sz w:val="18"/>
                <w:szCs w:val="18"/>
              </w:rPr>
              <w:t>ТБО</w:t>
            </w:r>
            <w:r w:rsidRPr="006B477B">
              <w:rPr>
                <w:sz w:val="18"/>
                <w:szCs w:val="18"/>
              </w:rPr>
              <w:t xml:space="preserve"> (тыс. руб.)</w:t>
            </w:r>
          </w:p>
          <w:p w:rsidR="00A95E2D" w:rsidRPr="006B477B" w:rsidRDefault="00A95E2D" w:rsidP="00A95E2D">
            <w:pPr>
              <w:rPr>
                <w:sz w:val="18"/>
                <w:szCs w:val="18"/>
              </w:rPr>
            </w:pPr>
            <w:r w:rsidRPr="006B477B">
              <w:rPr>
                <w:sz w:val="18"/>
                <w:szCs w:val="18"/>
              </w:rPr>
              <w:t>8. Обслуживаемый соответствующими услугами жилищный фонд, м</w:t>
            </w:r>
            <w:r w:rsidRPr="006B477B">
              <w:rPr>
                <w:sz w:val="18"/>
                <w:szCs w:val="18"/>
                <w:vertAlign w:val="superscript"/>
              </w:rPr>
              <w:t>2</w:t>
            </w:r>
          </w:p>
          <w:p w:rsidR="00A95E2D" w:rsidRPr="003D7B4B" w:rsidRDefault="00A95E2D" w:rsidP="00A95E2D">
            <w:pPr>
              <w:rPr>
                <w:sz w:val="18"/>
                <w:szCs w:val="18"/>
              </w:rPr>
            </w:pPr>
            <w:r w:rsidRPr="006B477B">
              <w:rPr>
                <w:sz w:val="18"/>
                <w:szCs w:val="18"/>
              </w:rPr>
              <w:t xml:space="preserve">9.Число проживающих в жилищном фонде, </w:t>
            </w:r>
            <w:r>
              <w:rPr>
                <w:sz w:val="18"/>
                <w:szCs w:val="18"/>
              </w:rPr>
              <w:t>соответствующие услуги по которому оказываются</w:t>
            </w:r>
            <w:r w:rsidRPr="006B477B">
              <w:rPr>
                <w:sz w:val="18"/>
                <w:szCs w:val="18"/>
              </w:rPr>
              <w:t xml:space="preserve"> ЖКУ, чел</w:t>
            </w:r>
            <w:r>
              <w:rPr>
                <w:sz w:val="18"/>
                <w:szCs w:val="18"/>
              </w:rPr>
              <w:t>.</w:t>
            </w:r>
          </w:p>
        </w:tc>
      </w:tr>
      <w:tr w:rsidR="00A95E2D" w:rsidRPr="00FE4216" w:rsidTr="00A95E2D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A95E2D" w:rsidRPr="007D42A0" w:rsidRDefault="00A95E2D" w:rsidP="00A95E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3F4D96">
              <w:rPr>
                <w:sz w:val="18"/>
                <w:szCs w:val="18"/>
              </w:rPr>
              <w:t xml:space="preserve">2-ТП (отходы) </w:t>
            </w:r>
            <w:r w:rsidRPr="003F4D96">
              <w:rPr>
                <w:sz w:val="18"/>
                <w:szCs w:val="18"/>
              </w:rPr>
              <w:lastRenderedPageBreak/>
              <w:t>«</w:t>
            </w:r>
            <w:r w:rsidRPr="003F4D96">
              <w:rPr>
                <w:rFonts w:eastAsia="Calibri"/>
                <w:sz w:val="18"/>
                <w:szCs w:val="18"/>
                <w:lang w:eastAsia="en-US"/>
              </w:rPr>
              <w:t>Сведения об образовании, использовании, обезвреживании, транспортировании и размещении отходов производства и потребления»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7D42A0"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lastRenderedPageBreak/>
              <w:t xml:space="preserve">Юридические лица, граждане, </w:t>
            </w:r>
            <w:r w:rsidRPr="003F4D96">
              <w:rPr>
                <w:sz w:val="18"/>
                <w:szCs w:val="18"/>
              </w:rPr>
              <w:lastRenderedPageBreak/>
              <w:t xml:space="preserve">осуществляющие предпринимательскую деятельность, без образования юридического лица (индивидуальные предприниматели), осуществляющие деятельность в области обращения с отходами 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:rsidR="00A95E2D" w:rsidRDefault="00A95E2D" w:rsidP="00A9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тоннах/кг за отчетный год, основные индикаторы:</w:t>
            </w:r>
          </w:p>
          <w:p w:rsidR="00A95E2D" w:rsidRPr="003F4D96" w:rsidRDefault="00A95E2D" w:rsidP="00A9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3F4D96">
              <w:rPr>
                <w:sz w:val="18"/>
                <w:szCs w:val="18"/>
              </w:rPr>
              <w:t>. Наличие отходов на начало года</w:t>
            </w:r>
          </w:p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2. Образование отходов</w:t>
            </w:r>
          </w:p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3. Поступление отходов из других организаций</w:t>
            </w:r>
          </w:p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4. Использование отходов</w:t>
            </w:r>
          </w:p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5. Обезвреживание отходов</w:t>
            </w:r>
          </w:p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6. Передача отходов другим организациям для использования, обезвреживания, хранения и захоронения</w:t>
            </w:r>
          </w:p>
          <w:p w:rsidR="00A95E2D" w:rsidRPr="003F4D96" w:rsidRDefault="00A95E2D" w:rsidP="00A95E2D">
            <w:pPr>
              <w:rPr>
                <w:sz w:val="18"/>
                <w:szCs w:val="18"/>
              </w:rPr>
            </w:pPr>
            <w:r w:rsidRPr="003F4D96">
              <w:rPr>
                <w:sz w:val="18"/>
                <w:szCs w:val="18"/>
              </w:rPr>
              <w:t>7. Размещение (хранение или захоронение) отходов на эксплуатируемых объектах</w:t>
            </w:r>
          </w:p>
        </w:tc>
      </w:tr>
    </w:tbl>
    <w:p w:rsidR="00A95E2D" w:rsidRPr="007D42A0" w:rsidRDefault="00A95E2D" w:rsidP="00A95E2D">
      <w:pPr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*</w:t>
      </w:r>
      <w:r w:rsidRPr="00EC7EC0">
        <w:rPr>
          <w:i/>
          <w:sz w:val="18"/>
          <w:szCs w:val="18"/>
        </w:rPr>
        <w:t xml:space="preserve">Вывоз ТБО на мусоросжигательные предприятия, а также на полигоны для захоронения в этом показателе </w:t>
      </w:r>
      <w:r>
        <w:rPr>
          <w:i/>
          <w:sz w:val="18"/>
          <w:szCs w:val="18"/>
        </w:rPr>
        <w:t xml:space="preserve">с 2013 г. </w:t>
      </w:r>
      <w:r w:rsidRPr="00EC7EC0">
        <w:rPr>
          <w:i/>
          <w:sz w:val="18"/>
          <w:szCs w:val="18"/>
        </w:rPr>
        <w:t>не отражается.</w:t>
      </w:r>
    </w:p>
    <w:p w:rsidR="00A95E2D" w:rsidRPr="007D42A0" w:rsidRDefault="00A95E2D" w:rsidP="00A95E2D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 w:rsidRPr="007D42A0">
        <w:rPr>
          <w:i/>
          <w:sz w:val="18"/>
          <w:szCs w:val="18"/>
        </w:rPr>
        <w:t>ТБО (начиная с 2015 г. – ТКО) подлежат в этой форме отдельному отражению по приведенным основным показателям.</w:t>
      </w:r>
    </w:p>
    <w:p w:rsidR="00A95E2D" w:rsidRPr="00D458D8" w:rsidRDefault="00A95E2D" w:rsidP="003533A2">
      <w:pPr>
        <w:pStyle w:val="ab"/>
        <w:ind w:left="0" w:firstLine="709"/>
        <w:jc w:val="both"/>
      </w:pPr>
    </w:p>
    <w:p w:rsidR="005F457F" w:rsidRPr="000672F8" w:rsidRDefault="005F457F" w:rsidP="003533A2">
      <w:pPr>
        <w:pStyle w:val="ab"/>
        <w:ind w:left="0" w:firstLine="709"/>
        <w:jc w:val="both"/>
        <w:rPr>
          <w:sz w:val="20"/>
          <w:szCs w:val="20"/>
        </w:rPr>
      </w:pPr>
      <w:r w:rsidRPr="00D458D8">
        <w:rPr>
          <w:i/>
          <w:sz w:val="20"/>
          <w:szCs w:val="20"/>
        </w:rPr>
        <w:t>Примечание.</w:t>
      </w:r>
      <w:r w:rsidRPr="00D458D8">
        <w:rPr>
          <w:sz w:val="20"/>
          <w:szCs w:val="20"/>
        </w:rPr>
        <w:t xml:space="preserve"> К сожалению, в области получения качественных данных в системе Росприроднадзора имеются серьезные проблемы. Об этом свидетельствуют, в частности, материалы Госдоклада «О состоянии и об охране окружающей среды Российской Федерации в 2014 году»</w:t>
      </w:r>
      <w:r w:rsidR="0096703E">
        <w:rPr>
          <w:sz w:val="20"/>
          <w:szCs w:val="20"/>
        </w:rPr>
        <w:t xml:space="preserve"> </w:t>
      </w:r>
      <w:r w:rsidRPr="00D458D8">
        <w:rPr>
          <w:sz w:val="20"/>
          <w:szCs w:val="20"/>
        </w:rPr>
        <w:t>[</w:t>
      </w:r>
      <w:r w:rsidR="008971CF" w:rsidRPr="00D458D8">
        <w:rPr>
          <w:sz w:val="20"/>
          <w:szCs w:val="20"/>
        </w:rPr>
        <w:t>4</w:t>
      </w:r>
      <w:r w:rsidRPr="00D458D8">
        <w:rPr>
          <w:sz w:val="20"/>
          <w:szCs w:val="20"/>
        </w:rPr>
        <w:t>]. На стр. 49 этого</w:t>
      </w:r>
      <w:r>
        <w:rPr>
          <w:sz w:val="20"/>
          <w:szCs w:val="20"/>
        </w:rPr>
        <w:t xml:space="preserve"> доклада </w:t>
      </w:r>
      <w:r w:rsidRPr="00E77F68">
        <w:rPr>
          <w:sz w:val="20"/>
          <w:szCs w:val="20"/>
        </w:rPr>
        <w:t>отмечается, что</w:t>
      </w:r>
      <w:r w:rsidR="002C5AD0">
        <w:rPr>
          <w:sz w:val="20"/>
          <w:szCs w:val="20"/>
        </w:rPr>
        <w:t>,</w:t>
      </w:r>
      <w:r w:rsidRPr="00E77F68">
        <w:rPr>
          <w:sz w:val="20"/>
          <w:szCs w:val="20"/>
        </w:rPr>
        <w:t xml:space="preserve"> несмотря на обязательность представления </w:t>
      </w:r>
      <w:r>
        <w:rPr>
          <w:sz w:val="20"/>
          <w:szCs w:val="20"/>
        </w:rPr>
        <w:t>указанной Службой</w:t>
      </w:r>
      <w:r w:rsidRPr="00E77F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соответствующей </w:t>
      </w:r>
      <w:r w:rsidRPr="00E77F68">
        <w:rPr>
          <w:sz w:val="20"/>
          <w:szCs w:val="20"/>
        </w:rPr>
        <w:t xml:space="preserve"> </w:t>
      </w:r>
      <w:r w:rsidRPr="000672F8">
        <w:rPr>
          <w:sz w:val="20"/>
          <w:szCs w:val="20"/>
        </w:rPr>
        <w:t xml:space="preserve">информации, </w:t>
      </w:r>
      <w:r w:rsidRPr="000672F8">
        <w:rPr>
          <w:rFonts w:eastAsia="Calibri"/>
          <w:sz w:val="20"/>
          <w:szCs w:val="20"/>
        </w:rPr>
        <w:t>«ввиду отсутствия данных от Росприроднадзора в 2014 г. и низкой достоверности данных, представленных им за 2012-2013 гг.</w:t>
      </w:r>
      <w:r w:rsidR="00C672C3">
        <w:rPr>
          <w:rFonts w:eastAsia="Calibri"/>
          <w:sz w:val="20"/>
          <w:szCs w:val="20"/>
        </w:rPr>
        <w:t xml:space="preserve"> для подготовки таких Госдокладов</w:t>
      </w:r>
      <w:r w:rsidRPr="000672F8">
        <w:rPr>
          <w:rFonts w:eastAsia="Calibri"/>
          <w:sz w:val="20"/>
          <w:szCs w:val="20"/>
        </w:rPr>
        <w:t>, оценка объема образованных, использованных и обезвреженных ТКО проведена по данным Росстата об объеме (в м</w:t>
      </w:r>
      <w:r w:rsidRPr="000672F8">
        <w:rPr>
          <w:rFonts w:eastAsia="Calibri"/>
          <w:sz w:val="20"/>
          <w:szCs w:val="20"/>
          <w:vertAlign w:val="superscript"/>
        </w:rPr>
        <w:t>3</w:t>
      </w:r>
      <w:r w:rsidRPr="000672F8">
        <w:rPr>
          <w:rFonts w:eastAsia="Calibri"/>
          <w:sz w:val="20"/>
          <w:szCs w:val="20"/>
        </w:rPr>
        <w:t>) вывоза твердых бытовых отходов. Для сопоставлений использовано значение плотности таких отходов равное 200 кг/м</w:t>
      </w:r>
      <w:r w:rsidRPr="000672F8">
        <w:rPr>
          <w:rFonts w:eastAsia="Calibri"/>
          <w:sz w:val="20"/>
          <w:szCs w:val="20"/>
          <w:vertAlign w:val="superscript"/>
        </w:rPr>
        <w:t>3</w:t>
      </w:r>
      <w:r w:rsidRPr="000672F8">
        <w:rPr>
          <w:rFonts w:eastAsia="Calibri"/>
          <w:sz w:val="20"/>
          <w:szCs w:val="20"/>
        </w:rPr>
        <w:t xml:space="preserve">». Сложившаяся ситуация, судя по всему, во многом связана с отсутствием в системе этой Службы территориально-отраслевой унификации при определении объектов статнаблюдений по ф. № 2-тп (отходы), разной степенью охвата предмета данного наблюдения по многим регионам страны и иными причинами. </w:t>
      </w:r>
    </w:p>
    <w:p w:rsidR="00AB5A3B" w:rsidRPr="00331FCB" w:rsidRDefault="005F457F" w:rsidP="003533A2">
      <w:pPr>
        <w:pStyle w:val="ab"/>
        <w:ind w:left="0" w:firstLine="709"/>
        <w:jc w:val="both"/>
      </w:pPr>
      <w:r w:rsidRPr="000672F8">
        <w:rPr>
          <w:rFonts w:eastAsia="Calibri"/>
          <w:lang w:eastAsia="en-US"/>
        </w:rPr>
        <w:t xml:space="preserve">Следует </w:t>
      </w:r>
      <w:r w:rsidR="00C672C3">
        <w:rPr>
          <w:rFonts w:eastAsia="Calibri"/>
          <w:lang w:eastAsia="en-US"/>
        </w:rPr>
        <w:t>особо подчеркнуть следующий аспект. К</w:t>
      </w:r>
      <w:r w:rsidRPr="000672F8">
        <w:rPr>
          <w:rFonts w:eastAsia="Calibri"/>
          <w:lang w:eastAsia="en-US"/>
        </w:rPr>
        <w:t xml:space="preserve">роме федерального статнаблюдения существует </w:t>
      </w:r>
      <w:r>
        <w:rPr>
          <w:rFonts w:eastAsia="Calibri"/>
          <w:lang w:eastAsia="en-US"/>
        </w:rPr>
        <w:t>весьма значительный по объему массив ведомственной</w:t>
      </w:r>
      <w:r w:rsidRPr="000672F8">
        <w:rPr>
          <w:rFonts w:eastAsia="Calibri"/>
          <w:lang w:eastAsia="en-US"/>
        </w:rPr>
        <w:t xml:space="preserve"> документации, имеющей прямой или опосредствованный  учетно-отчетный характер. Эта документация утверждена как непосредственно правительственными постановлениями, так и различными ведомствами во исполнение</w:t>
      </w:r>
      <w:r w:rsidRPr="003772AF">
        <w:rPr>
          <w:rFonts w:eastAsia="Calibri"/>
          <w:lang w:eastAsia="en-US"/>
        </w:rPr>
        <w:t xml:space="preserve"> законодательных требований и подзаконных актов. В частности, требования по учету и представлению информации об обращении с отходами производства и потребления, в том числе ТБО/ТКО, содержатся в постановлениях Правительства РФ от 25.02.2010 г. № 49 «Об утверждении правил инвентаризации объектов размещения отходов</w:t>
      </w:r>
      <w:r>
        <w:rPr>
          <w:rFonts w:eastAsia="Calibri"/>
          <w:lang w:eastAsia="en-US"/>
        </w:rPr>
        <w:t>»</w:t>
      </w:r>
      <w:r w:rsidRPr="003772AF">
        <w:rPr>
          <w:rFonts w:eastAsia="Calibri"/>
          <w:lang w:eastAsia="en-US"/>
        </w:rPr>
        <w:t xml:space="preserve">, от 01.09.2011 </w:t>
      </w:r>
      <w:r w:rsidR="0096703E">
        <w:rPr>
          <w:rFonts w:eastAsia="Calibri"/>
          <w:lang w:eastAsia="en-US"/>
        </w:rPr>
        <w:t xml:space="preserve">г. </w:t>
      </w:r>
      <w:r w:rsidRPr="003772AF">
        <w:rPr>
          <w:rFonts w:eastAsia="Calibri"/>
          <w:lang w:eastAsia="en-US"/>
        </w:rPr>
        <w:t xml:space="preserve">№ 721 (с изменениями от 25.06.2014 г. № 284) «Об утверждении Порядка учета в области обращения с отходами», </w:t>
      </w:r>
      <w:r w:rsidRPr="003772AF">
        <w:t xml:space="preserve">от </w:t>
      </w:r>
      <w:r w:rsidRPr="00C672C3">
        <w:t>16.08.2013 г. № 712 «О порядке проведения паспортизации отходов I-IV классов опасности» и др. Примерами ведомственных документо</w:t>
      </w:r>
      <w:r w:rsidR="00D458D8">
        <w:t>в</w:t>
      </w:r>
      <w:r w:rsidR="00AB5A3B" w:rsidRPr="00C672C3">
        <w:t xml:space="preserve"> могут служить приказы </w:t>
      </w:r>
      <w:r w:rsidR="00AB5A3B" w:rsidRPr="00C672C3">
        <w:rPr>
          <w:rFonts w:eastAsia="Calibri"/>
          <w:lang w:eastAsia="en-US"/>
        </w:rPr>
        <w:t>Минприроды России от 16.02.2010 № 30 «Об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отчетности)», от 25.07.2014 г. № 338 «О внесении изменений в Порядок разработки и утверждения нормативов образования отходов и лимитов их размещения, утвержденный приказом Минприроды России 25.02.2010 г. №</w:t>
      </w:r>
      <w:r w:rsidR="00D458D8">
        <w:rPr>
          <w:rFonts w:eastAsia="Calibri"/>
          <w:lang w:eastAsia="en-US"/>
        </w:rPr>
        <w:t xml:space="preserve"> </w:t>
      </w:r>
      <w:r w:rsidR="00AB5A3B" w:rsidRPr="00C672C3">
        <w:rPr>
          <w:rFonts w:eastAsia="Calibri"/>
          <w:lang w:eastAsia="en-US"/>
        </w:rPr>
        <w:t xml:space="preserve">50» </w:t>
      </w:r>
      <w:r w:rsidR="00AB5A3B" w:rsidRPr="00331FCB">
        <w:rPr>
          <w:rFonts w:eastAsia="Calibri"/>
          <w:lang w:eastAsia="en-US"/>
        </w:rPr>
        <w:t>и другие близкие по существу приказы.</w:t>
      </w:r>
    </w:p>
    <w:p w:rsidR="005F457F" w:rsidRDefault="00331FCB" w:rsidP="003533A2">
      <w:pPr>
        <w:autoSpaceDE w:val="0"/>
        <w:autoSpaceDN w:val="0"/>
        <w:adjustRightInd w:val="0"/>
        <w:ind w:firstLine="709"/>
        <w:jc w:val="both"/>
      </w:pPr>
      <w:r>
        <w:t>Во</w:t>
      </w:r>
      <w:r w:rsidR="00153437" w:rsidRPr="00331FCB">
        <w:t xml:space="preserve"> исполнение </w:t>
      </w:r>
      <w:r w:rsidR="005F457F" w:rsidRPr="00331FCB">
        <w:t>действующ</w:t>
      </w:r>
      <w:r w:rsidR="00153437" w:rsidRPr="00331FCB">
        <w:t>его</w:t>
      </w:r>
      <w:r w:rsidR="005F457F" w:rsidRPr="00331FCB">
        <w:t xml:space="preserve"> законодательств</w:t>
      </w:r>
      <w:r w:rsidR="00153437" w:rsidRPr="00331FCB">
        <w:t>а</w:t>
      </w:r>
      <w:r w:rsidR="005F457F" w:rsidRPr="00331FCB">
        <w:t>, начиная с 2015 г., п</w:t>
      </w:r>
      <w:r w:rsidR="005F457F" w:rsidRPr="00331FCB">
        <w:rPr>
          <w:bCs/>
        </w:rPr>
        <w:t>роизводители</w:t>
      </w:r>
      <w:r w:rsidR="00C672C3" w:rsidRPr="00331FCB">
        <w:rPr>
          <w:bCs/>
        </w:rPr>
        <w:t xml:space="preserve"> </w:t>
      </w:r>
      <w:r w:rsidR="005F457F" w:rsidRPr="00331FCB">
        <w:rPr>
          <w:bCs/>
        </w:rPr>
        <w:t xml:space="preserve"> и/или импортеры товаров обязаны обеспечивать утилизацию отходов от их использования в соответствии с нормативами утилизации, установленными Правительством страны. </w:t>
      </w:r>
      <w:r w:rsidR="005F457F" w:rsidRPr="00331FCB">
        <w:t xml:space="preserve">В этой связи было принято специальное и обширное </w:t>
      </w:r>
      <w:r w:rsidR="0096703E" w:rsidRPr="00331FCB">
        <w:t xml:space="preserve">Постановление </w:t>
      </w:r>
      <w:r w:rsidR="005F457F" w:rsidRPr="00331FCB">
        <w:t>Правительства РФ от 30 декабря 2015 г. № 1520 «О единой государственной информационной системе учета отходов от использования товаров». В нем содержится требования о представлении различными ведомствами, органами исполнительной власти,</w:t>
      </w:r>
      <w:r w:rsidR="005F457F">
        <w:t xml:space="preserve"> организациями и различными объектами </w:t>
      </w:r>
      <w:r w:rsidR="005F457F" w:rsidRPr="008C6870">
        <w:t xml:space="preserve">очень большого объема учетно-отчетной </w:t>
      </w:r>
      <w:r w:rsidR="005F457F" w:rsidRPr="00276E4F">
        <w:t>документации</w:t>
      </w:r>
      <w:r w:rsidR="005F457F">
        <w:t>. Сюда входит, в частности:</w:t>
      </w:r>
    </w:p>
    <w:p w:rsidR="005F457F" w:rsidRDefault="005F457F" w:rsidP="003533A2">
      <w:pPr>
        <w:autoSpaceDE w:val="0"/>
        <w:autoSpaceDN w:val="0"/>
        <w:adjustRightInd w:val="0"/>
        <w:ind w:firstLine="709"/>
        <w:jc w:val="both"/>
      </w:pPr>
      <w:r>
        <w:t>1) и</w:t>
      </w:r>
      <w:r w:rsidRPr="00FD6C02">
        <w:t>нформация, содержащаяся в отчетности о выполнении нормативов утилизации отходов от использования товаро</w:t>
      </w:r>
      <w:r>
        <w:t>в;</w:t>
      </w:r>
    </w:p>
    <w:p w:rsidR="005F457F" w:rsidRDefault="005F457F" w:rsidP="003533A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lastRenderedPageBreak/>
        <w:t>2) и</w:t>
      </w:r>
      <w:r w:rsidRPr="00FD6C02">
        <w:t xml:space="preserve">нформация о наличии мощностей основного технологического оборудования по </w:t>
      </w:r>
      <w:r w:rsidRPr="00013200">
        <w:t>обеспечению утилизации отходов;</w:t>
      </w:r>
    </w:p>
    <w:p w:rsidR="005F457F" w:rsidRPr="00FD6C02" w:rsidRDefault="005F457F" w:rsidP="003533A2">
      <w:pPr>
        <w:autoSpaceDE w:val="0"/>
        <w:autoSpaceDN w:val="0"/>
        <w:adjustRightInd w:val="0"/>
        <w:ind w:firstLine="709"/>
        <w:jc w:val="both"/>
      </w:pPr>
      <w:r>
        <w:t>3) и</w:t>
      </w:r>
      <w:r w:rsidRPr="00FD6C02">
        <w:t>нформация о местах (площадках) для сбора отходов от использования товаров, организованных юридическими лицами, индивидуальными предпринимателями, осуществляющими деятельность в сфере обращения с отходами от использования товаров</w:t>
      </w:r>
      <w:r>
        <w:t>;</w:t>
      </w:r>
    </w:p>
    <w:p w:rsidR="005F457F" w:rsidRPr="00FD6C02" w:rsidRDefault="005F457F" w:rsidP="003533A2">
      <w:pPr>
        <w:autoSpaceDE w:val="0"/>
        <w:autoSpaceDN w:val="0"/>
        <w:adjustRightInd w:val="0"/>
        <w:ind w:firstLine="709"/>
        <w:jc w:val="both"/>
      </w:pPr>
      <w:r>
        <w:t>4) и</w:t>
      </w:r>
      <w:r w:rsidRPr="00FD6C02">
        <w:t>нформация о деятельности отчитывающихся юридических лиц, индивидуальных предпринимателей, осуществляющих деятельность в сфере обращения с отходами от использования товаров</w:t>
      </w:r>
      <w:r>
        <w:t>;</w:t>
      </w:r>
    </w:p>
    <w:p w:rsidR="005F457F" w:rsidRPr="00FD6C02" w:rsidRDefault="005F457F" w:rsidP="003533A2">
      <w:pPr>
        <w:autoSpaceDE w:val="0"/>
        <w:autoSpaceDN w:val="0"/>
        <w:adjustRightInd w:val="0"/>
        <w:ind w:firstLine="709"/>
        <w:jc w:val="both"/>
      </w:pPr>
      <w:r>
        <w:t>5) и</w:t>
      </w:r>
      <w:r w:rsidRPr="00FD6C02">
        <w:t>нформация о товарах, которые ввозятся из государств, не являющихся членами Евразийского экономического союза, и включены в перечень готовых товаров, включая упаковку, подлежащих утилизации после утраты ими потребительских свойств</w:t>
      </w:r>
      <w:r>
        <w:t>;</w:t>
      </w:r>
    </w:p>
    <w:p w:rsidR="008307B5" w:rsidRDefault="008307B5" w:rsidP="003533A2">
      <w:pPr>
        <w:autoSpaceDE w:val="0"/>
        <w:autoSpaceDN w:val="0"/>
        <w:adjustRightInd w:val="0"/>
        <w:ind w:firstLine="709"/>
        <w:jc w:val="both"/>
      </w:pPr>
      <w:r>
        <w:t>6) и</w:t>
      </w:r>
      <w:r w:rsidRPr="00FD6C02">
        <w:t>нформация об экспортно-импортных операциях с отдельными видами товаров</w:t>
      </w:r>
      <w:r w:rsidR="00331FCB">
        <w:t xml:space="preserve"> </w:t>
      </w:r>
      <w:r>
        <w:t>и многое иное.</w:t>
      </w:r>
    </w:p>
    <w:p w:rsidR="008307B5" w:rsidRDefault="00C672C3" w:rsidP="003533A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2D2D2D"/>
          <w:spacing w:val="2"/>
          <w:shd w:val="clear" w:color="auto" w:fill="FFFFFF"/>
        </w:rPr>
        <w:t>И, наконец, к</w:t>
      </w:r>
      <w:r w:rsidR="008307B5">
        <w:rPr>
          <w:color w:val="2D2D2D"/>
          <w:spacing w:val="2"/>
          <w:shd w:val="clear" w:color="auto" w:fill="FFFFFF"/>
        </w:rPr>
        <w:t>о всему перечисленному следует добавить утвержденные постановлени</w:t>
      </w:r>
      <w:r w:rsidR="0029189F">
        <w:rPr>
          <w:color w:val="2D2D2D"/>
          <w:spacing w:val="2"/>
          <w:shd w:val="clear" w:color="auto" w:fill="FFFFFF"/>
        </w:rPr>
        <w:t>я</w:t>
      </w:r>
      <w:r w:rsidR="008307B5">
        <w:rPr>
          <w:color w:val="2D2D2D"/>
          <w:spacing w:val="2"/>
          <w:shd w:val="clear" w:color="auto" w:fill="FFFFFF"/>
        </w:rPr>
        <w:t xml:space="preserve"> Правительства страны от 8.12.2015 г. № 1342 «</w:t>
      </w:r>
      <w:r w:rsidR="008307B5" w:rsidRPr="00CA1EC7">
        <w:rPr>
          <w:bCs/>
          <w:color w:val="000000"/>
        </w:rPr>
        <w:t>Правил</w:t>
      </w:r>
      <w:r w:rsidR="008307B5">
        <w:rPr>
          <w:bCs/>
          <w:color w:val="000000"/>
        </w:rPr>
        <w:t>а</w:t>
      </w:r>
      <w:r w:rsidR="008307B5" w:rsidRPr="00CA1EC7">
        <w:rPr>
          <w:bCs/>
          <w:color w:val="000000"/>
        </w:rPr>
        <w:t xml:space="preserve">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</w:t>
      </w:r>
      <w:r w:rsidR="0029189F">
        <w:rPr>
          <w:bCs/>
          <w:color w:val="000000"/>
        </w:rPr>
        <w:t xml:space="preserve">» и </w:t>
      </w:r>
      <w:r w:rsidR="0029189F" w:rsidRPr="0029189F">
        <w:rPr>
          <w:bCs/>
          <w:kern w:val="36"/>
        </w:rPr>
        <w:t xml:space="preserve">от 16 марта 2016 г. № 197 </w:t>
      </w:r>
      <w:r w:rsidR="0029189F">
        <w:rPr>
          <w:bCs/>
          <w:kern w:val="36"/>
        </w:rPr>
        <w:t>«</w:t>
      </w:r>
      <w:r w:rsidR="0029189F" w:rsidRPr="0029189F">
        <w:rPr>
          <w:bCs/>
          <w:kern w:val="36"/>
        </w:rPr>
        <w:t>Об утверждении требований к составу и содержанию территориальных схем обращения с отходами, в том числе с твердыми коммунальными отходами</w:t>
      </w:r>
      <w:r w:rsidR="0029189F">
        <w:rPr>
          <w:bCs/>
          <w:kern w:val="36"/>
        </w:rPr>
        <w:t>». Оба эти документа т</w:t>
      </w:r>
      <w:r w:rsidR="008307B5">
        <w:rPr>
          <w:bCs/>
          <w:color w:val="000000"/>
        </w:rPr>
        <w:t>акже содержат обяза</w:t>
      </w:r>
      <w:r>
        <w:rPr>
          <w:bCs/>
          <w:color w:val="000000"/>
        </w:rPr>
        <w:t>тельность</w:t>
      </w:r>
      <w:r w:rsidR="008307B5">
        <w:rPr>
          <w:bCs/>
          <w:color w:val="000000"/>
        </w:rPr>
        <w:t xml:space="preserve"> представления </w:t>
      </w:r>
      <w:r w:rsidR="0029189F">
        <w:rPr>
          <w:bCs/>
          <w:color w:val="000000"/>
        </w:rPr>
        <w:t xml:space="preserve">огромного </w:t>
      </w:r>
      <w:r w:rsidR="008307B5">
        <w:rPr>
          <w:bCs/>
          <w:color w:val="000000"/>
        </w:rPr>
        <w:t xml:space="preserve">объема </w:t>
      </w:r>
      <w:r w:rsidR="0029189F">
        <w:rPr>
          <w:bCs/>
          <w:color w:val="000000"/>
        </w:rPr>
        <w:t>учетно-</w:t>
      </w:r>
      <w:r w:rsidR="008307B5">
        <w:rPr>
          <w:bCs/>
          <w:color w:val="000000"/>
        </w:rPr>
        <w:t>отчетной документации.</w:t>
      </w:r>
    </w:p>
    <w:p w:rsidR="00BC33FE" w:rsidRDefault="00BC33FE" w:rsidP="003533A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Но всем этим информационный поток в области обращения с ТБО/ТКО </w:t>
      </w:r>
      <w:r w:rsidR="000463E9">
        <w:rPr>
          <w:bCs/>
          <w:color w:val="000000"/>
        </w:rPr>
        <w:t>отнюдь не ограничивается. Значительный объем сведений собирается также органами власти субъектов Федерации и муниципальными органами</w:t>
      </w:r>
      <w:r w:rsidR="00207C94">
        <w:rPr>
          <w:bCs/>
          <w:color w:val="000000"/>
        </w:rPr>
        <w:t xml:space="preserve"> по своим собственным,  параллельным схемам</w:t>
      </w:r>
      <w:r w:rsidR="000463E9">
        <w:rPr>
          <w:bCs/>
          <w:color w:val="000000"/>
        </w:rPr>
        <w:t>.</w:t>
      </w:r>
    </w:p>
    <w:p w:rsidR="00207C94" w:rsidRDefault="008307B5" w:rsidP="003533A2">
      <w:pPr>
        <w:pStyle w:val="ab"/>
        <w:ind w:left="0" w:firstLine="709"/>
        <w:jc w:val="both"/>
        <w:rPr>
          <w:rFonts w:eastAsia="Calibri"/>
          <w:lang w:eastAsia="en-US"/>
        </w:rPr>
      </w:pPr>
      <w:r w:rsidRPr="00C672C3">
        <w:rPr>
          <w:rFonts w:eastAsia="Calibri"/>
          <w:lang w:eastAsia="en-US"/>
        </w:rPr>
        <w:t xml:space="preserve">Суммарный объем </w:t>
      </w:r>
      <w:r w:rsidR="000463E9" w:rsidRPr="00C672C3">
        <w:rPr>
          <w:rFonts w:eastAsia="Calibri"/>
          <w:lang w:eastAsia="en-US"/>
        </w:rPr>
        <w:t xml:space="preserve">всех приведенных </w:t>
      </w:r>
      <w:r w:rsidR="00207C94">
        <w:rPr>
          <w:rFonts w:eastAsia="Calibri"/>
          <w:lang w:eastAsia="en-US"/>
        </w:rPr>
        <w:t>документов</w:t>
      </w:r>
      <w:r w:rsidRPr="00C672C3">
        <w:rPr>
          <w:rFonts w:eastAsia="Calibri"/>
          <w:lang w:eastAsia="en-US"/>
        </w:rPr>
        <w:t>, как и общ</w:t>
      </w:r>
      <w:r w:rsidR="000463E9" w:rsidRPr="00C672C3">
        <w:rPr>
          <w:rFonts w:eastAsia="Calibri"/>
          <w:lang w:eastAsia="en-US"/>
        </w:rPr>
        <w:t>ая, непрерывно возрастающая</w:t>
      </w:r>
      <w:r w:rsidRPr="00C672C3">
        <w:rPr>
          <w:rFonts w:eastAsia="Calibri"/>
          <w:lang w:eastAsia="en-US"/>
        </w:rPr>
        <w:t xml:space="preserve"> учетно-отчетн</w:t>
      </w:r>
      <w:r w:rsidR="000463E9" w:rsidRPr="00C672C3">
        <w:rPr>
          <w:rFonts w:eastAsia="Calibri"/>
          <w:lang w:eastAsia="en-US"/>
        </w:rPr>
        <w:t>ая</w:t>
      </w:r>
      <w:r w:rsidRPr="00C672C3">
        <w:rPr>
          <w:rFonts w:eastAsia="Calibri"/>
          <w:lang w:eastAsia="en-US"/>
        </w:rPr>
        <w:t xml:space="preserve"> нагрузк</w:t>
      </w:r>
      <w:r w:rsidR="000463E9" w:rsidRPr="00C672C3">
        <w:rPr>
          <w:rFonts w:eastAsia="Calibri"/>
          <w:lang w:eastAsia="en-US"/>
        </w:rPr>
        <w:t>а</w:t>
      </w:r>
      <w:r w:rsidRPr="00C672C3">
        <w:rPr>
          <w:rFonts w:eastAsia="Calibri"/>
          <w:lang w:eastAsia="en-US"/>
        </w:rPr>
        <w:t xml:space="preserve"> на предприятия и организации </w:t>
      </w:r>
      <w:r w:rsidR="000463E9" w:rsidRPr="00C672C3">
        <w:rPr>
          <w:rFonts w:eastAsia="Calibri"/>
          <w:lang w:eastAsia="en-US"/>
        </w:rPr>
        <w:t xml:space="preserve">практически не поддаются оценке </w:t>
      </w:r>
      <w:r w:rsidRPr="00C672C3">
        <w:rPr>
          <w:rFonts w:eastAsia="Calibri"/>
          <w:lang w:eastAsia="en-US"/>
        </w:rPr>
        <w:t xml:space="preserve">из-за  множественности, разноплановости и/или перекрестного характера уже действующих и вновь вводимых документов, а также целого ряда иных факторов. </w:t>
      </w:r>
    </w:p>
    <w:p w:rsidR="00207C94" w:rsidRDefault="00207C94" w:rsidP="003533A2">
      <w:pPr>
        <w:pStyle w:val="ab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Применительно к </w:t>
      </w:r>
      <w:r w:rsidR="00167B9E">
        <w:rPr>
          <w:rFonts w:eastAsia="Calibri"/>
          <w:lang w:eastAsia="en-US"/>
        </w:rPr>
        <w:t xml:space="preserve">действующему и </w:t>
      </w:r>
      <w:r>
        <w:rPr>
          <w:rFonts w:eastAsia="Calibri"/>
          <w:lang w:eastAsia="en-US"/>
        </w:rPr>
        <w:t>вновь вводимому</w:t>
      </w:r>
      <w:r w:rsidR="00167B9E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дополнительному</w:t>
      </w:r>
      <w:r w:rsidR="00167B9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потоку документов</w:t>
      </w:r>
      <w:r w:rsidR="00167B9E">
        <w:rPr>
          <w:rFonts w:eastAsia="Calibri"/>
          <w:lang w:eastAsia="en-US"/>
        </w:rPr>
        <w:t xml:space="preserve"> остается непонятным, кто конкретно – какая именно организация, какими силами и насколько </w:t>
      </w:r>
      <w:r w:rsidR="002A5EDA">
        <w:rPr>
          <w:rFonts w:eastAsia="Calibri"/>
          <w:lang w:eastAsia="en-US"/>
        </w:rPr>
        <w:t>квалифицированно и заинтересовано</w:t>
      </w:r>
      <w:r w:rsidR="00167B9E">
        <w:rPr>
          <w:rFonts w:eastAsia="Calibri"/>
          <w:lang w:eastAsia="en-US"/>
        </w:rPr>
        <w:t xml:space="preserve"> – будет собирать, проверять, обобщать и проводить хотя бы элементарный анализ всего этого вала отчетности. Крайне сомнительно, чтобы эту весьма трудоемкую работу смогут выполнить на должном уровне в системе Росприроднадзора или в какой-либо негосударственной структуре по заказу данной Службы. Об этом свидетельствует, в частности, более чем десятилетний опыт работы с отчетностью по форме № 2-тп (отходы) (см. выше).</w:t>
      </w:r>
    </w:p>
    <w:p w:rsidR="00136F5D" w:rsidRPr="00C672C3" w:rsidRDefault="00FE572D" w:rsidP="003533A2">
      <w:pPr>
        <w:pStyle w:val="ab"/>
        <w:ind w:left="0" w:firstLine="709"/>
        <w:jc w:val="both"/>
        <w:rPr>
          <w:spacing w:val="2"/>
          <w:shd w:val="clear" w:color="auto" w:fill="FFFFFF"/>
        </w:rPr>
      </w:pPr>
      <w:r>
        <w:rPr>
          <w:rFonts w:eastAsia="Calibri"/>
          <w:lang w:eastAsia="en-US"/>
        </w:rPr>
        <w:t>В этой связи м</w:t>
      </w:r>
      <w:r w:rsidR="008307B5" w:rsidRPr="00C672C3">
        <w:rPr>
          <w:rFonts w:eastAsia="Calibri"/>
          <w:lang w:eastAsia="en-US"/>
        </w:rPr>
        <w:t xml:space="preserve">ожно лишь подчеркнуть, что </w:t>
      </w:r>
      <w:r w:rsidR="00CD2DA1">
        <w:rPr>
          <w:rFonts w:eastAsia="Calibri"/>
          <w:lang w:eastAsia="en-US"/>
        </w:rPr>
        <w:t xml:space="preserve">множественность </w:t>
      </w:r>
      <w:r w:rsidR="008307B5" w:rsidRPr="00C672C3">
        <w:rPr>
          <w:spacing w:val="2"/>
          <w:shd w:val="clear" w:color="auto" w:fill="FFFFFF"/>
        </w:rPr>
        <w:t xml:space="preserve">информационных потоков далеко не всегда </w:t>
      </w:r>
      <w:r w:rsidR="00CD2DA1">
        <w:rPr>
          <w:spacing w:val="2"/>
          <w:shd w:val="clear" w:color="auto" w:fill="FFFFFF"/>
        </w:rPr>
        <w:t xml:space="preserve">означает </w:t>
      </w:r>
      <w:r w:rsidR="008307B5" w:rsidRPr="00C672C3">
        <w:rPr>
          <w:spacing w:val="2"/>
          <w:shd w:val="clear" w:color="auto" w:fill="FFFFFF"/>
        </w:rPr>
        <w:t>полнот</w:t>
      </w:r>
      <w:r w:rsidR="00CD2DA1">
        <w:rPr>
          <w:spacing w:val="2"/>
          <w:shd w:val="clear" w:color="auto" w:fill="FFFFFF"/>
        </w:rPr>
        <w:t>у</w:t>
      </w:r>
      <w:r w:rsidR="008307B5" w:rsidRPr="00C672C3">
        <w:rPr>
          <w:spacing w:val="2"/>
          <w:shd w:val="clear" w:color="auto" w:fill="FFFFFF"/>
        </w:rPr>
        <w:t xml:space="preserve"> и качеств</w:t>
      </w:r>
      <w:r w:rsidR="00CD2DA1">
        <w:rPr>
          <w:spacing w:val="2"/>
          <w:shd w:val="clear" w:color="auto" w:fill="FFFFFF"/>
        </w:rPr>
        <w:t>о</w:t>
      </w:r>
      <w:r w:rsidR="008307B5" w:rsidRPr="00C672C3">
        <w:rPr>
          <w:spacing w:val="2"/>
          <w:shd w:val="clear" w:color="auto" w:fill="FFFFFF"/>
        </w:rPr>
        <w:t xml:space="preserve"> получаемых статсведений</w:t>
      </w:r>
      <w:r w:rsidR="0096703E">
        <w:rPr>
          <w:spacing w:val="2"/>
          <w:shd w:val="clear" w:color="auto" w:fill="FFFFFF"/>
        </w:rPr>
        <w:t xml:space="preserve"> </w:t>
      </w:r>
      <w:r w:rsidR="0096703E">
        <w:t>(п</w:t>
      </w:r>
      <w:r w:rsidR="0096703E" w:rsidRPr="00CD2DA1">
        <w:t xml:space="preserve">о мнению авторов настоящей статьи, имеющих опыт работы со статистическими материалами в течении не одного десятилетия, </w:t>
      </w:r>
      <w:r w:rsidR="0096703E" w:rsidRPr="00CD2DA1">
        <w:rPr>
          <w:rFonts w:eastAsia="Calibri"/>
          <w:lang w:eastAsia="en-US"/>
        </w:rPr>
        <w:t>сверхо</w:t>
      </w:r>
      <w:r w:rsidR="0096703E" w:rsidRPr="00CD2DA1">
        <w:rPr>
          <w:color w:val="2D2D2D"/>
          <w:spacing w:val="2"/>
          <w:shd w:val="clear" w:color="auto" w:fill="FFFFFF"/>
        </w:rPr>
        <w:t>билие информационных потоков как правило обратно пропорционально уровню упорядоченности</w:t>
      </w:r>
      <w:r w:rsidR="0096703E">
        <w:rPr>
          <w:color w:val="2D2D2D"/>
          <w:spacing w:val="2"/>
          <w:shd w:val="clear" w:color="auto" w:fill="FFFFFF"/>
        </w:rPr>
        <w:t xml:space="preserve"> и надежности</w:t>
      </w:r>
      <w:r w:rsidR="0096703E" w:rsidRPr="00CD2DA1">
        <w:rPr>
          <w:color w:val="2D2D2D"/>
          <w:spacing w:val="2"/>
          <w:shd w:val="clear" w:color="auto" w:fill="FFFFFF"/>
        </w:rPr>
        <w:t xml:space="preserve"> получаемых сведений</w:t>
      </w:r>
      <w:r w:rsidR="0096703E">
        <w:rPr>
          <w:color w:val="2D2D2D"/>
          <w:spacing w:val="2"/>
          <w:shd w:val="clear" w:color="auto" w:fill="FFFFFF"/>
        </w:rPr>
        <w:t xml:space="preserve"> и прямо пропорционально дезорганизации и подрыву доверия к учету и статистике как таковым)</w:t>
      </w:r>
      <w:r w:rsidR="008307B5" w:rsidRPr="00C672C3">
        <w:rPr>
          <w:spacing w:val="2"/>
          <w:shd w:val="clear" w:color="auto" w:fill="FFFFFF"/>
        </w:rPr>
        <w:t xml:space="preserve">. </w:t>
      </w:r>
      <w:r w:rsidR="00136F5D" w:rsidRPr="00C672C3">
        <w:rPr>
          <w:spacing w:val="2"/>
          <w:shd w:val="clear" w:color="auto" w:fill="FFFFFF"/>
        </w:rPr>
        <w:t xml:space="preserve">Более того, во многих случаях это приводит </w:t>
      </w:r>
      <w:r w:rsidR="000C4600" w:rsidRPr="00C672C3">
        <w:rPr>
          <w:spacing w:val="2"/>
          <w:shd w:val="clear" w:color="auto" w:fill="FFFFFF"/>
        </w:rPr>
        <w:t xml:space="preserve">не просто к несовпадению цифр, а получению разновекторных числовых трендов. Например, по данным Мосгорстата объем </w:t>
      </w:r>
      <w:r w:rsidR="00493F0C" w:rsidRPr="00C672C3">
        <w:rPr>
          <w:spacing w:val="2"/>
          <w:shd w:val="clear" w:color="auto" w:fill="FFFFFF"/>
        </w:rPr>
        <w:t xml:space="preserve">вывезенных ТБО в 2012-2014 гг. непрерывно </w:t>
      </w:r>
      <w:r w:rsidR="00493F0C" w:rsidRPr="00F93E62">
        <w:rPr>
          <w:i/>
          <w:spacing w:val="2"/>
          <w:shd w:val="clear" w:color="auto" w:fill="FFFFFF"/>
        </w:rPr>
        <w:t>возрастал</w:t>
      </w:r>
      <w:r w:rsidR="00493F0C" w:rsidRPr="00C672C3">
        <w:rPr>
          <w:spacing w:val="2"/>
          <w:shd w:val="clear" w:color="auto" w:fill="FFFFFF"/>
        </w:rPr>
        <w:t xml:space="preserve"> (см. табл. 1). </w:t>
      </w:r>
      <w:r>
        <w:rPr>
          <w:spacing w:val="2"/>
          <w:shd w:val="clear" w:color="auto" w:fill="FFFFFF"/>
        </w:rPr>
        <w:t xml:space="preserve">В то же время, </w:t>
      </w:r>
      <w:r w:rsidR="00493F0C" w:rsidRPr="00C672C3">
        <w:rPr>
          <w:spacing w:val="2"/>
          <w:shd w:val="clear" w:color="auto" w:fill="FFFFFF"/>
        </w:rPr>
        <w:t xml:space="preserve">по </w:t>
      </w:r>
      <w:r w:rsidR="00F93E62">
        <w:rPr>
          <w:spacing w:val="2"/>
          <w:shd w:val="clear" w:color="auto" w:fill="FFFFFF"/>
        </w:rPr>
        <w:t>оценкам</w:t>
      </w:r>
      <w:r w:rsidR="00C36F3A" w:rsidRPr="00C672C3">
        <w:rPr>
          <w:spacing w:val="2"/>
          <w:shd w:val="clear" w:color="auto" w:fill="FFFFFF"/>
        </w:rPr>
        <w:t xml:space="preserve"> </w:t>
      </w:r>
      <w:r w:rsidR="00493F0C" w:rsidRPr="00C672C3">
        <w:rPr>
          <w:spacing w:val="2"/>
          <w:shd w:val="clear" w:color="auto" w:fill="FFFFFF"/>
        </w:rPr>
        <w:t xml:space="preserve">Департамента жилищно-коммунального хозяйства и благоустройства Москвы </w:t>
      </w:r>
      <w:r w:rsidR="00493F0C" w:rsidRPr="007B5B9E">
        <w:rPr>
          <w:spacing w:val="2"/>
          <w:shd w:val="clear" w:color="auto" w:fill="FFFFFF"/>
        </w:rPr>
        <w:t xml:space="preserve">этот объем постоянно </w:t>
      </w:r>
      <w:r w:rsidR="00493F0C" w:rsidRPr="00F93E62">
        <w:rPr>
          <w:i/>
          <w:spacing w:val="2"/>
          <w:shd w:val="clear" w:color="auto" w:fill="FFFFFF"/>
        </w:rPr>
        <w:t>снижался</w:t>
      </w:r>
      <w:r w:rsidR="00660787">
        <w:rPr>
          <w:spacing w:val="2"/>
          <w:shd w:val="clear" w:color="auto" w:fill="FFFFFF"/>
        </w:rPr>
        <w:t>: количество образовавшихся ТБО жилого сектора</w:t>
      </w:r>
      <w:r w:rsidR="00490E4F">
        <w:rPr>
          <w:spacing w:val="2"/>
          <w:shd w:val="clear" w:color="auto" w:fill="FFFFFF"/>
        </w:rPr>
        <w:t xml:space="preserve"> в 2012 г. составило 3,21 млн т, 2013 г. – 3,19 и 2014 г. – 2,5 млн т; крупногабаритных отходов того же сектора – соответственно 1,16; 1,15 и 0,9 млн. т</w:t>
      </w:r>
      <w:r w:rsidR="0096703E">
        <w:rPr>
          <w:spacing w:val="2"/>
          <w:shd w:val="clear" w:color="auto" w:fill="FFFFFF"/>
        </w:rPr>
        <w:t xml:space="preserve"> </w:t>
      </w:r>
      <w:r w:rsidR="00493F0C" w:rsidRPr="007B5B9E">
        <w:rPr>
          <w:spacing w:val="2"/>
          <w:shd w:val="clear" w:color="auto" w:fill="FFFFFF"/>
        </w:rPr>
        <w:t>[</w:t>
      </w:r>
      <w:r w:rsidRPr="007B5B9E">
        <w:rPr>
          <w:spacing w:val="2"/>
          <w:shd w:val="clear" w:color="auto" w:fill="FFFFFF"/>
        </w:rPr>
        <w:t>5,</w:t>
      </w:r>
      <w:r w:rsidR="007B5B9E">
        <w:rPr>
          <w:spacing w:val="2"/>
          <w:shd w:val="clear" w:color="auto" w:fill="FFFFFF"/>
        </w:rPr>
        <w:t xml:space="preserve"> </w:t>
      </w:r>
      <w:r w:rsidR="00377AA3" w:rsidRPr="007B5B9E">
        <w:rPr>
          <w:rFonts w:eastAsiaTheme="minorHAnsi"/>
        </w:rPr>
        <w:t>с.</w:t>
      </w:r>
      <w:r w:rsidR="007B5B9E" w:rsidRPr="007B5B9E">
        <w:rPr>
          <w:rFonts w:eastAsiaTheme="minorHAnsi"/>
        </w:rPr>
        <w:t>186</w:t>
      </w:r>
      <w:r w:rsidR="00493F0C" w:rsidRPr="007B5B9E">
        <w:rPr>
          <w:spacing w:val="2"/>
          <w:shd w:val="clear" w:color="auto" w:fill="FFFFFF"/>
        </w:rPr>
        <w:t>].</w:t>
      </w:r>
      <w:r w:rsidR="009B7DD0" w:rsidRPr="007B5B9E">
        <w:rPr>
          <w:spacing w:val="2"/>
          <w:shd w:val="clear" w:color="auto" w:fill="FFFFFF"/>
        </w:rPr>
        <w:t xml:space="preserve"> </w:t>
      </w:r>
      <w:r w:rsidRPr="007B5B9E">
        <w:rPr>
          <w:spacing w:val="2"/>
          <w:shd w:val="clear" w:color="auto" w:fill="FFFFFF"/>
        </w:rPr>
        <w:t xml:space="preserve">Очевидно, что </w:t>
      </w:r>
      <w:r w:rsidR="00A26D34" w:rsidRPr="007B5B9E">
        <w:rPr>
          <w:spacing w:val="2"/>
          <w:shd w:val="clear" w:color="auto" w:fill="FFFFFF"/>
        </w:rPr>
        <w:t xml:space="preserve">при </w:t>
      </w:r>
      <w:r w:rsidR="009B7DD0" w:rsidRPr="007B5B9E">
        <w:rPr>
          <w:spacing w:val="2"/>
          <w:shd w:val="clear" w:color="auto" w:fill="FFFFFF"/>
        </w:rPr>
        <w:t>подобн</w:t>
      </w:r>
      <w:r w:rsidR="00A26D34" w:rsidRPr="007B5B9E">
        <w:rPr>
          <w:spacing w:val="2"/>
          <w:shd w:val="clear" w:color="auto" w:fill="FFFFFF"/>
        </w:rPr>
        <w:t>ом</w:t>
      </w:r>
      <w:r w:rsidR="009B7DD0" w:rsidRPr="007B5B9E">
        <w:rPr>
          <w:spacing w:val="2"/>
          <w:shd w:val="clear" w:color="auto" w:fill="FFFFFF"/>
        </w:rPr>
        <w:t xml:space="preserve"> </w:t>
      </w:r>
      <w:r w:rsidR="00A26D34" w:rsidRPr="007B5B9E">
        <w:rPr>
          <w:spacing w:val="2"/>
          <w:shd w:val="clear" w:color="auto" w:fill="FFFFFF"/>
        </w:rPr>
        <w:t>информационном</w:t>
      </w:r>
      <w:r w:rsidR="009B7DD0" w:rsidRPr="00C672C3">
        <w:rPr>
          <w:spacing w:val="2"/>
          <w:shd w:val="clear" w:color="auto" w:fill="FFFFFF"/>
        </w:rPr>
        <w:t xml:space="preserve"> </w:t>
      </w:r>
      <w:r w:rsidR="00A26D34">
        <w:rPr>
          <w:spacing w:val="2"/>
          <w:shd w:val="clear" w:color="auto" w:fill="FFFFFF"/>
        </w:rPr>
        <w:t>«</w:t>
      </w:r>
      <w:r w:rsidR="009B7DD0" w:rsidRPr="00C672C3">
        <w:rPr>
          <w:spacing w:val="2"/>
          <w:shd w:val="clear" w:color="auto" w:fill="FFFFFF"/>
        </w:rPr>
        <w:t>обеспечени</w:t>
      </w:r>
      <w:r w:rsidR="00A26D34">
        <w:rPr>
          <w:spacing w:val="2"/>
          <w:shd w:val="clear" w:color="auto" w:fill="FFFFFF"/>
        </w:rPr>
        <w:t>и»</w:t>
      </w:r>
      <w:r w:rsidR="009B7DD0" w:rsidRPr="00C672C3">
        <w:rPr>
          <w:spacing w:val="2"/>
          <w:shd w:val="clear" w:color="auto" w:fill="FFFFFF"/>
        </w:rPr>
        <w:t xml:space="preserve"> эффективность госуправления в области обращения с отходами </w:t>
      </w:r>
      <w:r w:rsidR="00C36F3A" w:rsidRPr="00C672C3">
        <w:rPr>
          <w:spacing w:val="2"/>
          <w:shd w:val="clear" w:color="auto" w:fill="FFFFFF"/>
        </w:rPr>
        <w:t>не может быть достаточно высокой.</w:t>
      </w:r>
    </w:p>
    <w:p w:rsidR="008D0383" w:rsidRPr="00FE572D" w:rsidRDefault="00331FCB" w:rsidP="003533A2">
      <w:pPr>
        <w:pStyle w:val="ab"/>
        <w:ind w:left="0" w:firstLine="709"/>
        <w:jc w:val="both"/>
      </w:pPr>
      <w:r>
        <w:lastRenderedPageBreak/>
        <w:t>Следует учитывать</w:t>
      </w:r>
      <w:r w:rsidR="008D0383" w:rsidRPr="00FE572D">
        <w:t xml:space="preserve"> также </w:t>
      </w:r>
      <w:r>
        <w:t xml:space="preserve">то, </w:t>
      </w:r>
      <w:r w:rsidR="008D0383" w:rsidRPr="00FE572D">
        <w:t xml:space="preserve">что </w:t>
      </w:r>
      <w:r w:rsidR="000C4600" w:rsidRPr="00FE572D">
        <w:t>описанная ситуация</w:t>
      </w:r>
      <w:r w:rsidR="008D0383" w:rsidRPr="00FE572D">
        <w:t xml:space="preserve"> имеет место в условиях сформировавшихся во многих местах коррупционных и полукоррупционных схем по вывозке ТБО</w:t>
      </w:r>
      <w:r w:rsidR="000C4600" w:rsidRPr="00FE572D">
        <w:t>/ТКО</w:t>
      </w:r>
      <w:r w:rsidR="008D0383" w:rsidRPr="00FE572D">
        <w:t xml:space="preserve">, их переработке и/или размещению в </w:t>
      </w:r>
      <w:r w:rsidR="00FE572D">
        <w:t>ОПС. Ф</w:t>
      </w:r>
      <w:r w:rsidR="008D0383" w:rsidRPr="00FE572D">
        <w:t>акты существования этих схем признавались даже в правительственной «Российской газет</w:t>
      </w:r>
      <w:r w:rsidR="00FE572D">
        <w:t>е</w:t>
      </w:r>
      <w:r w:rsidR="008D0383" w:rsidRPr="00FE572D">
        <w:t xml:space="preserve">» и смежной с ней </w:t>
      </w:r>
      <w:r w:rsidR="008D0383" w:rsidRPr="007B5B9E">
        <w:t>«Российской бизнес-газет</w:t>
      </w:r>
      <w:r w:rsidR="00FE572D" w:rsidRPr="007B5B9E">
        <w:t>е</w:t>
      </w:r>
      <w:r w:rsidR="008D0383" w:rsidRPr="007B5B9E">
        <w:t>»</w:t>
      </w:r>
      <w:r w:rsidR="00DB6617">
        <w:t xml:space="preserve"> </w:t>
      </w:r>
      <w:r w:rsidR="008D0383" w:rsidRPr="007B5B9E">
        <w:t>[</w:t>
      </w:r>
      <w:r w:rsidR="00FE572D" w:rsidRPr="007B5B9E">
        <w:t>6</w:t>
      </w:r>
      <w:r w:rsidR="008D0383" w:rsidRPr="007B5B9E">
        <w:t>]. Подобная ситуация, естественно, не добавляет</w:t>
      </w:r>
      <w:r w:rsidR="008D0383" w:rsidRPr="00FE572D">
        <w:t xml:space="preserve"> прозрачности в соответствующее информационно-статистическое обеспечение. </w:t>
      </w:r>
    </w:p>
    <w:p w:rsidR="00FE572D" w:rsidRPr="00492DA1" w:rsidRDefault="00207C94" w:rsidP="003533A2">
      <w:pPr>
        <w:pStyle w:val="ab"/>
        <w:ind w:left="0" w:firstLine="709"/>
        <w:jc w:val="both"/>
        <w:rPr>
          <w:color w:val="943634" w:themeColor="accent2" w:themeShade="BF"/>
        </w:rPr>
      </w:pPr>
      <w:r>
        <w:rPr>
          <w:color w:val="2D2D2D"/>
          <w:spacing w:val="2"/>
          <w:shd w:val="clear" w:color="auto" w:fill="FFFFFF"/>
        </w:rPr>
        <w:t xml:space="preserve">Иначе говоря, </w:t>
      </w:r>
      <w:r w:rsidR="00FE572D" w:rsidRPr="00FE572D">
        <w:rPr>
          <w:color w:val="2D2D2D"/>
          <w:spacing w:val="2"/>
          <w:shd w:val="clear" w:color="auto" w:fill="FFFFFF"/>
        </w:rPr>
        <w:t xml:space="preserve">представляется очевидным, что в приведенном виде </w:t>
      </w:r>
      <w:r w:rsidR="00492DA1">
        <w:rPr>
          <w:color w:val="2D2D2D"/>
          <w:spacing w:val="2"/>
          <w:shd w:val="clear" w:color="auto" w:fill="FFFFFF"/>
        </w:rPr>
        <w:t xml:space="preserve">и в существующих реалиях </w:t>
      </w:r>
      <w:r w:rsidR="00FE572D" w:rsidRPr="00FE572D">
        <w:rPr>
          <w:color w:val="2D2D2D"/>
          <w:spacing w:val="2"/>
          <w:shd w:val="clear" w:color="auto" w:fill="FFFFFF"/>
        </w:rPr>
        <w:t xml:space="preserve">огромный набор разнородных </w:t>
      </w:r>
      <w:r w:rsidRPr="00FE572D">
        <w:rPr>
          <w:color w:val="2D2D2D"/>
          <w:spacing w:val="2"/>
          <w:shd w:val="clear" w:color="auto" w:fill="FFFFFF"/>
        </w:rPr>
        <w:t xml:space="preserve">информационных </w:t>
      </w:r>
      <w:r w:rsidR="00FE572D" w:rsidRPr="00FE572D">
        <w:rPr>
          <w:color w:val="2D2D2D"/>
          <w:spacing w:val="2"/>
          <w:shd w:val="clear" w:color="auto" w:fill="FFFFFF"/>
        </w:rPr>
        <w:t>потоков, системность и организация обработки которых весьма сомнительны, функционировать скорее всего вообще не сможет</w:t>
      </w:r>
      <w:r w:rsidR="00492DA1">
        <w:rPr>
          <w:color w:val="2D2D2D"/>
          <w:spacing w:val="2"/>
          <w:shd w:val="clear" w:color="auto" w:fill="FFFFFF"/>
        </w:rPr>
        <w:t xml:space="preserve">. Не исключено также, что </w:t>
      </w:r>
      <w:r w:rsidR="00FE572D" w:rsidRPr="00FE572D">
        <w:rPr>
          <w:color w:val="2D2D2D"/>
          <w:spacing w:val="2"/>
          <w:shd w:val="clear" w:color="auto" w:fill="FFFFFF"/>
        </w:rPr>
        <w:t>результаты этого функционирования будут совсем иными, нежели предполагают разработчики перечисленных выше документов.</w:t>
      </w:r>
      <w:r>
        <w:rPr>
          <w:color w:val="2D2D2D"/>
          <w:spacing w:val="2"/>
          <w:shd w:val="clear" w:color="auto" w:fill="FFFFFF"/>
        </w:rPr>
        <w:t xml:space="preserve"> </w:t>
      </w:r>
      <w:r w:rsidR="00B67EDD">
        <w:rPr>
          <w:color w:val="2D2D2D"/>
          <w:spacing w:val="2"/>
          <w:shd w:val="clear" w:color="auto" w:fill="FFFFFF"/>
        </w:rPr>
        <w:t>Это может вылиться, например, в бумажную имитаци</w:t>
      </w:r>
      <w:r w:rsidR="00492DA1">
        <w:rPr>
          <w:color w:val="2D2D2D"/>
          <w:spacing w:val="2"/>
          <w:shd w:val="clear" w:color="auto" w:fill="FFFFFF"/>
        </w:rPr>
        <w:t>ю</w:t>
      </w:r>
      <w:r w:rsidR="00B67EDD">
        <w:rPr>
          <w:color w:val="2D2D2D"/>
          <w:spacing w:val="2"/>
          <w:shd w:val="clear" w:color="auto" w:fill="FFFFFF"/>
        </w:rPr>
        <w:t xml:space="preserve"> активности </w:t>
      </w:r>
      <w:r w:rsidR="00ED261F">
        <w:rPr>
          <w:color w:val="2D2D2D"/>
          <w:spacing w:val="2"/>
          <w:shd w:val="clear" w:color="auto" w:fill="FFFFFF"/>
        </w:rPr>
        <w:t xml:space="preserve">без сколько-нибудь серьезных практических </w:t>
      </w:r>
      <w:r w:rsidR="00ED261F" w:rsidRPr="00492DA1">
        <w:rPr>
          <w:color w:val="2D2D2D"/>
          <w:spacing w:val="2"/>
          <w:shd w:val="clear" w:color="auto" w:fill="FFFFFF"/>
        </w:rPr>
        <w:t xml:space="preserve">результатов. На реальную работу просто не </w:t>
      </w:r>
      <w:r w:rsidR="00331FCB" w:rsidRPr="00492DA1">
        <w:rPr>
          <w:color w:val="2D2D2D"/>
          <w:spacing w:val="2"/>
          <w:shd w:val="clear" w:color="auto" w:fill="FFFFFF"/>
        </w:rPr>
        <w:t xml:space="preserve">будет </w:t>
      </w:r>
      <w:r w:rsidR="00ED261F" w:rsidRPr="00492DA1">
        <w:rPr>
          <w:color w:val="2D2D2D"/>
          <w:spacing w:val="2"/>
          <w:shd w:val="clear" w:color="auto" w:fill="FFFFFF"/>
        </w:rPr>
        <w:t xml:space="preserve">хватать времени. </w:t>
      </w:r>
      <w:r w:rsidR="00B67EDD" w:rsidRPr="00492DA1">
        <w:rPr>
          <w:color w:val="2D2D2D"/>
          <w:spacing w:val="2"/>
          <w:shd w:val="clear" w:color="auto" w:fill="FFFFFF"/>
        </w:rPr>
        <w:t xml:space="preserve"> </w:t>
      </w:r>
    </w:p>
    <w:p w:rsidR="00492DA1" w:rsidRDefault="00492DA1" w:rsidP="003533A2">
      <w:pPr>
        <w:pStyle w:val="ab"/>
        <w:ind w:left="0" w:firstLine="709"/>
        <w:jc w:val="both"/>
        <w:rPr>
          <w:color w:val="2D2D2D"/>
          <w:spacing w:val="2"/>
          <w:shd w:val="clear" w:color="auto" w:fill="FFFFFF"/>
        </w:rPr>
      </w:pPr>
      <w:r w:rsidRPr="00492DA1">
        <w:rPr>
          <w:color w:val="2D2D2D"/>
          <w:spacing w:val="2"/>
          <w:shd w:val="clear" w:color="auto" w:fill="FFFFFF"/>
        </w:rPr>
        <w:t>Итоговый вывод может быть только один: природоохранным, коммунальным, статистическим, а также общеуправленческим государственным органам предстоит еще очень большая работа по пересмотру  всех существующих общегосударственных и ведомственных потоков информации, их оптимизации не только в целях повышения</w:t>
      </w:r>
      <w:r>
        <w:rPr>
          <w:color w:val="2D2D2D"/>
          <w:spacing w:val="2"/>
          <w:shd w:val="clear" w:color="auto" w:fill="FFFFFF"/>
        </w:rPr>
        <w:t xml:space="preserve"> объективности получаемых сведений, но и по резкому снижению учетно-отчетной нагрузки на различные предприятия и организации, общему сокращению документооборота и т.п.</w:t>
      </w:r>
    </w:p>
    <w:p w:rsidR="00492DA1" w:rsidRPr="00DB6617" w:rsidRDefault="00DB6617" w:rsidP="003533A2">
      <w:pPr>
        <w:autoSpaceDE w:val="0"/>
        <w:autoSpaceDN w:val="0"/>
        <w:adjustRightInd w:val="0"/>
        <w:ind w:firstLine="709"/>
        <w:jc w:val="both"/>
        <w:rPr>
          <w:i/>
          <w:color w:val="2D2D2D"/>
          <w:spacing w:val="2"/>
          <w:shd w:val="clear" w:color="auto" w:fill="FFFFFF"/>
        </w:rPr>
      </w:pPr>
      <w:r w:rsidRPr="00DB6617">
        <w:rPr>
          <w:i/>
          <w:color w:val="2D2D2D"/>
          <w:spacing w:val="2"/>
          <w:shd w:val="clear" w:color="auto" w:fill="FFFFFF"/>
        </w:rPr>
        <w:t>(Окончание в бюлл. №3)</w:t>
      </w:r>
    </w:p>
    <w:p w:rsidR="00204DBA" w:rsidRPr="0078436A" w:rsidRDefault="00204DBA" w:rsidP="003533A2">
      <w:pPr>
        <w:ind w:firstLine="709"/>
        <w:jc w:val="both"/>
        <w:rPr>
          <w:sz w:val="22"/>
          <w:szCs w:val="22"/>
        </w:rPr>
      </w:pPr>
    </w:p>
    <w:sectPr w:rsidR="00204DBA" w:rsidRPr="0078436A" w:rsidSect="00204DBA">
      <w:head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A2" w:rsidRDefault="00CB26A2" w:rsidP="005F457F">
      <w:r>
        <w:separator/>
      </w:r>
    </w:p>
  </w:endnote>
  <w:endnote w:type="continuationSeparator" w:id="1">
    <w:p w:rsidR="00CB26A2" w:rsidRDefault="00CB26A2" w:rsidP="005F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063"/>
      <w:docPartObj>
        <w:docPartGallery w:val="Page Numbers (Bottom of Page)"/>
        <w:docPartUnique/>
      </w:docPartObj>
    </w:sdtPr>
    <w:sdtContent>
      <w:p w:rsidR="00204DBA" w:rsidRDefault="005E1B5E">
        <w:pPr>
          <w:pStyle w:val="ac"/>
          <w:jc w:val="right"/>
        </w:pPr>
        <w:fldSimple w:instr=" PAGE   \* MERGEFORMAT ">
          <w:r w:rsidR="00E22472">
            <w:rPr>
              <w:noProof/>
            </w:rPr>
            <w:t>1</w:t>
          </w:r>
        </w:fldSimple>
      </w:p>
    </w:sdtContent>
  </w:sdt>
  <w:p w:rsidR="00204DBA" w:rsidRDefault="00204D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A2" w:rsidRDefault="00CB26A2" w:rsidP="005F457F">
      <w:r>
        <w:separator/>
      </w:r>
    </w:p>
  </w:footnote>
  <w:footnote w:type="continuationSeparator" w:id="1">
    <w:p w:rsidR="00CB26A2" w:rsidRDefault="00CB26A2" w:rsidP="005F4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BA" w:rsidRDefault="005E1B5E" w:rsidP="00047A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04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DBA" w:rsidRDefault="00204D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BA1D27"/>
    <w:multiLevelType w:val="hybridMultilevel"/>
    <w:tmpl w:val="0BA40CB0"/>
    <w:lvl w:ilvl="0" w:tplc="7CE6E3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4C61A3"/>
    <w:multiLevelType w:val="multilevel"/>
    <w:tmpl w:val="4D3A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168762D5"/>
    <w:multiLevelType w:val="hybridMultilevel"/>
    <w:tmpl w:val="D2267626"/>
    <w:lvl w:ilvl="0" w:tplc="2F0E80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AA4285"/>
    <w:multiLevelType w:val="hybridMultilevel"/>
    <w:tmpl w:val="272E7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2E1A81"/>
    <w:multiLevelType w:val="hybridMultilevel"/>
    <w:tmpl w:val="AEE63C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7D1097"/>
    <w:multiLevelType w:val="hybridMultilevel"/>
    <w:tmpl w:val="AE3CDB62"/>
    <w:lvl w:ilvl="0" w:tplc="FF8EA8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2D441E"/>
    <w:multiLevelType w:val="hybridMultilevel"/>
    <w:tmpl w:val="51C2EAAE"/>
    <w:lvl w:ilvl="0" w:tplc="81A2A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465D2"/>
    <w:multiLevelType w:val="hybridMultilevel"/>
    <w:tmpl w:val="F4EEF6CE"/>
    <w:lvl w:ilvl="0" w:tplc="F2404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ED748F"/>
    <w:multiLevelType w:val="hybridMultilevel"/>
    <w:tmpl w:val="8A6CC30E"/>
    <w:lvl w:ilvl="0" w:tplc="90849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65DE9"/>
    <w:multiLevelType w:val="hybridMultilevel"/>
    <w:tmpl w:val="B0C4026A"/>
    <w:lvl w:ilvl="0" w:tplc="E3860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A11D79"/>
    <w:multiLevelType w:val="multilevel"/>
    <w:tmpl w:val="D920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CCE207E"/>
    <w:multiLevelType w:val="hybridMultilevel"/>
    <w:tmpl w:val="C12643C8"/>
    <w:lvl w:ilvl="0" w:tplc="9F2E4CF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1C03F9A"/>
    <w:multiLevelType w:val="hybridMultilevel"/>
    <w:tmpl w:val="6E58BB3A"/>
    <w:lvl w:ilvl="0" w:tplc="91144F44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9A32A6"/>
    <w:multiLevelType w:val="hybridMultilevel"/>
    <w:tmpl w:val="86804ACA"/>
    <w:lvl w:ilvl="0" w:tplc="1EA64154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6627258F"/>
    <w:multiLevelType w:val="hybridMultilevel"/>
    <w:tmpl w:val="7EFE4C2A"/>
    <w:lvl w:ilvl="0" w:tplc="F97A79F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E730312"/>
    <w:multiLevelType w:val="multilevel"/>
    <w:tmpl w:val="FB6E6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0">
    <w:nsid w:val="76266A7E"/>
    <w:multiLevelType w:val="multilevel"/>
    <w:tmpl w:val="477E0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1">
    <w:nsid w:val="79A0492F"/>
    <w:multiLevelType w:val="multilevel"/>
    <w:tmpl w:val="F4B682E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7DED370C"/>
    <w:multiLevelType w:val="hybridMultilevel"/>
    <w:tmpl w:val="AA0885B4"/>
    <w:lvl w:ilvl="0" w:tplc="959604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22"/>
  </w:num>
  <w:num w:numId="12">
    <w:abstractNumId w:val="14"/>
  </w:num>
  <w:num w:numId="13">
    <w:abstractNumId w:val="21"/>
  </w:num>
  <w:num w:numId="14">
    <w:abstractNumId w:val="18"/>
  </w:num>
  <w:num w:numId="15">
    <w:abstractNumId w:val="19"/>
  </w:num>
  <w:num w:numId="16">
    <w:abstractNumId w:val="10"/>
  </w:num>
  <w:num w:numId="17">
    <w:abstractNumId w:val="20"/>
  </w:num>
  <w:num w:numId="18">
    <w:abstractNumId w:val="15"/>
  </w:num>
  <w:num w:numId="19">
    <w:abstractNumId w:val="11"/>
  </w:num>
  <w:num w:numId="20">
    <w:abstractNumId w:val="5"/>
  </w:num>
  <w:num w:numId="21">
    <w:abstractNumId w:val="12"/>
  </w:num>
  <w:num w:numId="22">
    <w:abstractNumId w:val="1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57F"/>
    <w:rsid w:val="00003CEF"/>
    <w:rsid w:val="00010EF3"/>
    <w:rsid w:val="000123F5"/>
    <w:rsid w:val="0001599F"/>
    <w:rsid w:val="0002114F"/>
    <w:rsid w:val="00043105"/>
    <w:rsid w:val="000463E9"/>
    <w:rsid w:val="00047A08"/>
    <w:rsid w:val="00047FE8"/>
    <w:rsid w:val="000518E4"/>
    <w:rsid w:val="00074E5A"/>
    <w:rsid w:val="000777E5"/>
    <w:rsid w:val="00097BC0"/>
    <w:rsid w:val="000B100F"/>
    <w:rsid w:val="000B4229"/>
    <w:rsid w:val="000B7CD7"/>
    <w:rsid w:val="000C245D"/>
    <w:rsid w:val="000C4600"/>
    <w:rsid w:val="000D2ACE"/>
    <w:rsid w:val="000D36C3"/>
    <w:rsid w:val="000F2CD4"/>
    <w:rsid w:val="000F7524"/>
    <w:rsid w:val="00136F5D"/>
    <w:rsid w:val="00140BB5"/>
    <w:rsid w:val="00145A0F"/>
    <w:rsid w:val="00153437"/>
    <w:rsid w:val="00167B9E"/>
    <w:rsid w:val="00180278"/>
    <w:rsid w:val="00180A65"/>
    <w:rsid w:val="00184712"/>
    <w:rsid w:val="00193FE0"/>
    <w:rsid w:val="001955F0"/>
    <w:rsid w:val="001B29D7"/>
    <w:rsid w:val="001C5128"/>
    <w:rsid w:val="001D0C86"/>
    <w:rsid w:val="001D2AE5"/>
    <w:rsid w:val="001F43BA"/>
    <w:rsid w:val="001F76AA"/>
    <w:rsid w:val="00202946"/>
    <w:rsid w:val="002041E3"/>
    <w:rsid w:val="00204606"/>
    <w:rsid w:val="00204DBA"/>
    <w:rsid w:val="00207C94"/>
    <w:rsid w:val="002131BA"/>
    <w:rsid w:val="00213346"/>
    <w:rsid w:val="002351CA"/>
    <w:rsid w:val="00245A2F"/>
    <w:rsid w:val="002504DC"/>
    <w:rsid w:val="00267901"/>
    <w:rsid w:val="00272D43"/>
    <w:rsid w:val="0029189F"/>
    <w:rsid w:val="002A2A0D"/>
    <w:rsid w:val="002A3ED5"/>
    <w:rsid w:val="002A5EDA"/>
    <w:rsid w:val="002B2C63"/>
    <w:rsid w:val="002B4DD8"/>
    <w:rsid w:val="002B7E5C"/>
    <w:rsid w:val="002C01D6"/>
    <w:rsid w:val="002C5AD0"/>
    <w:rsid w:val="002E2CF2"/>
    <w:rsid w:val="00331251"/>
    <w:rsid w:val="00331FCB"/>
    <w:rsid w:val="003370DF"/>
    <w:rsid w:val="003375B6"/>
    <w:rsid w:val="00343553"/>
    <w:rsid w:val="003533A2"/>
    <w:rsid w:val="00356566"/>
    <w:rsid w:val="00373E38"/>
    <w:rsid w:val="00377AA3"/>
    <w:rsid w:val="0038509D"/>
    <w:rsid w:val="00396173"/>
    <w:rsid w:val="003A7129"/>
    <w:rsid w:val="003B14F1"/>
    <w:rsid w:val="003B62C8"/>
    <w:rsid w:val="003B73A7"/>
    <w:rsid w:val="003B791C"/>
    <w:rsid w:val="003D00C6"/>
    <w:rsid w:val="003E2FAB"/>
    <w:rsid w:val="003E390C"/>
    <w:rsid w:val="00404FC9"/>
    <w:rsid w:val="00411E6C"/>
    <w:rsid w:val="00416D10"/>
    <w:rsid w:val="00421B65"/>
    <w:rsid w:val="00422364"/>
    <w:rsid w:val="00431CE7"/>
    <w:rsid w:val="00440094"/>
    <w:rsid w:val="00444B9A"/>
    <w:rsid w:val="00446DFB"/>
    <w:rsid w:val="00457DAE"/>
    <w:rsid w:val="00467CD7"/>
    <w:rsid w:val="004860D6"/>
    <w:rsid w:val="00490E4F"/>
    <w:rsid w:val="00492DA1"/>
    <w:rsid w:val="00493F0C"/>
    <w:rsid w:val="00496BEA"/>
    <w:rsid w:val="004B2B1F"/>
    <w:rsid w:val="004B3047"/>
    <w:rsid w:val="004E05C2"/>
    <w:rsid w:val="004E0B8E"/>
    <w:rsid w:val="004E7A27"/>
    <w:rsid w:val="00507C28"/>
    <w:rsid w:val="005107FE"/>
    <w:rsid w:val="005179D2"/>
    <w:rsid w:val="00540F91"/>
    <w:rsid w:val="00567AFA"/>
    <w:rsid w:val="00597260"/>
    <w:rsid w:val="005B4E5B"/>
    <w:rsid w:val="005B72A5"/>
    <w:rsid w:val="005E1B5E"/>
    <w:rsid w:val="005E7029"/>
    <w:rsid w:val="005F457F"/>
    <w:rsid w:val="00627A12"/>
    <w:rsid w:val="00646CFD"/>
    <w:rsid w:val="00657F26"/>
    <w:rsid w:val="00660787"/>
    <w:rsid w:val="006634A9"/>
    <w:rsid w:val="00675242"/>
    <w:rsid w:val="0068519C"/>
    <w:rsid w:val="006A37DC"/>
    <w:rsid w:val="006A5623"/>
    <w:rsid w:val="006A7CA0"/>
    <w:rsid w:val="006C4F35"/>
    <w:rsid w:val="006C5B87"/>
    <w:rsid w:val="006D171B"/>
    <w:rsid w:val="006D2D04"/>
    <w:rsid w:val="00710B11"/>
    <w:rsid w:val="00731804"/>
    <w:rsid w:val="00741509"/>
    <w:rsid w:val="007603F7"/>
    <w:rsid w:val="00770CEC"/>
    <w:rsid w:val="0078436A"/>
    <w:rsid w:val="007900C0"/>
    <w:rsid w:val="007B5B9E"/>
    <w:rsid w:val="007C24C7"/>
    <w:rsid w:val="007F4C70"/>
    <w:rsid w:val="0080227F"/>
    <w:rsid w:val="00826B42"/>
    <w:rsid w:val="008307B5"/>
    <w:rsid w:val="008351FC"/>
    <w:rsid w:val="008436B0"/>
    <w:rsid w:val="00870AA5"/>
    <w:rsid w:val="0089529F"/>
    <w:rsid w:val="008971CF"/>
    <w:rsid w:val="008A239C"/>
    <w:rsid w:val="008B164C"/>
    <w:rsid w:val="008C030E"/>
    <w:rsid w:val="008D0383"/>
    <w:rsid w:val="008D5E56"/>
    <w:rsid w:val="008D7F6D"/>
    <w:rsid w:val="008F62EA"/>
    <w:rsid w:val="00905AEB"/>
    <w:rsid w:val="0093708E"/>
    <w:rsid w:val="0096703E"/>
    <w:rsid w:val="00971DEA"/>
    <w:rsid w:val="00972621"/>
    <w:rsid w:val="00977BD5"/>
    <w:rsid w:val="00982BF4"/>
    <w:rsid w:val="009B7DD0"/>
    <w:rsid w:val="009C1E3D"/>
    <w:rsid w:val="009C211F"/>
    <w:rsid w:val="009C71D7"/>
    <w:rsid w:val="009D3EF0"/>
    <w:rsid w:val="00A03DBE"/>
    <w:rsid w:val="00A07BE1"/>
    <w:rsid w:val="00A26D34"/>
    <w:rsid w:val="00A36E14"/>
    <w:rsid w:val="00A61E62"/>
    <w:rsid w:val="00A649D4"/>
    <w:rsid w:val="00A95D99"/>
    <w:rsid w:val="00A95E2D"/>
    <w:rsid w:val="00AA103B"/>
    <w:rsid w:val="00AB5A3B"/>
    <w:rsid w:val="00AC20FA"/>
    <w:rsid w:val="00AC7D98"/>
    <w:rsid w:val="00AD4DCE"/>
    <w:rsid w:val="00AE5B2C"/>
    <w:rsid w:val="00AE741B"/>
    <w:rsid w:val="00AF75BD"/>
    <w:rsid w:val="00B01BA8"/>
    <w:rsid w:val="00B0229B"/>
    <w:rsid w:val="00B050FD"/>
    <w:rsid w:val="00B21166"/>
    <w:rsid w:val="00B307A2"/>
    <w:rsid w:val="00B36C19"/>
    <w:rsid w:val="00B36D78"/>
    <w:rsid w:val="00B4200C"/>
    <w:rsid w:val="00B479B3"/>
    <w:rsid w:val="00B67EDD"/>
    <w:rsid w:val="00B72912"/>
    <w:rsid w:val="00B72B9F"/>
    <w:rsid w:val="00B81927"/>
    <w:rsid w:val="00B858A5"/>
    <w:rsid w:val="00B9620A"/>
    <w:rsid w:val="00BB2514"/>
    <w:rsid w:val="00BC33FE"/>
    <w:rsid w:val="00BF027D"/>
    <w:rsid w:val="00BF10CC"/>
    <w:rsid w:val="00C0014C"/>
    <w:rsid w:val="00C0464E"/>
    <w:rsid w:val="00C22109"/>
    <w:rsid w:val="00C36F3A"/>
    <w:rsid w:val="00C45CEC"/>
    <w:rsid w:val="00C52603"/>
    <w:rsid w:val="00C53032"/>
    <w:rsid w:val="00C61001"/>
    <w:rsid w:val="00C672C3"/>
    <w:rsid w:val="00C70933"/>
    <w:rsid w:val="00C712C9"/>
    <w:rsid w:val="00C839F5"/>
    <w:rsid w:val="00C97235"/>
    <w:rsid w:val="00CA5393"/>
    <w:rsid w:val="00CB26A2"/>
    <w:rsid w:val="00CC5ED9"/>
    <w:rsid w:val="00CC6AD4"/>
    <w:rsid w:val="00CD2DA1"/>
    <w:rsid w:val="00CE00C7"/>
    <w:rsid w:val="00CE0FEA"/>
    <w:rsid w:val="00CE7770"/>
    <w:rsid w:val="00CF3A4B"/>
    <w:rsid w:val="00D363BF"/>
    <w:rsid w:val="00D458D8"/>
    <w:rsid w:val="00D53781"/>
    <w:rsid w:val="00D67578"/>
    <w:rsid w:val="00D75756"/>
    <w:rsid w:val="00D82CDD"/>
    <w:rsid w:val="00D97803"/>
    <w:rsid w:val="00DB6617"/>
    <w:rsid w:val="00DE0C0B"/>
    <w:rsid w:val="00DE3E79"/>
    <w:rsid w:val="00DF2228"/>
    <w:rsid w:val="00DF4C54"/>
    <w:rsid w:val="00E1282D"/>
    <w:rsid w:val="00E13569"/>
    <w:rsid w:val="00E22472"/>
    <w:rsid w:val="00E22C1F"/>
    <w:rsid w:val="00E304F4"/>
    <w:rsid w:val="00E43728"/>
    <w:rsid w:val="00E51D76"/>
    <w:rsid w:val="00E536E3"/>
    <w:rsid w:val="00E545FC"/>
    <w:rsid w:val="00E869E3"/>
    <w:rsid w:val="00E90397"/>
    <w:rsid w:val="00EA68FA"/>
    <w:rsid w:val="00ED04DC"/>
    <w:rsid w:val="00ED261F"/>
    <w:rsid w:val="00EF41C3"/>
    <w:rsid w:val="00F278DA"/>
    <w:rsid w:val="00F35C4E"/>
    <w:rsid w:val="00F676CB"/>
    <w:rsid w:val="00F70465"/>
    <w:rsid w:val="00F747A5"/>
    <w:rsid w:val="00F93E62"/>
    <w:rsid w:val="00F948BD"/>
    <w:rsid w:val="00F95F6D"/>
    <w:rsid w:val="00FA7AC1"/>
    <w:rsid w:val="00FB097A"/>
    <w:rsid w:val="00FB773F"/>
    <w:rsid w:val="00FC023D"/>
    <w:rsid w:val="00FC61C7"/>
    <w:rsid w:val="00FD2FB5"/>
    <w:rsid w:val="00FD637F"/>
    <w:rsid w:val="00FE3581"/>
    <w:rsid w:val="00FE572D"/>
    <w:rsid w:val="00F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57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45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5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rsid w:val="005F457F"/>
    <w:rPr>
      <w:color w:val="0000FF"/>
      <w:u w:val="single"/>
    </w:rPr>
  </w:style>
  <w:style w:type="character" w:customStyle="1" w:styleId="a4">
    <w:name w:val="Символ сноски"/>
    <w:basedOn w:val="a0"/>
    <w:rsid w:val="005F457F"/>
    <w:rPr>
      <w:vertAlign w:val="superscript"/>
    </w:rPr>
  </w:style>
  <w:style w:type="paragraph" w:styleId="a5">
    <w:name w:val="footnote text"/>
    <w:basedOn w:val="a"/>
    <w:link w:val="a6"/>
    <w:uiPriority w:val="99"/>
    <w:rsid w:val="005F457F"/>
    <w:pPr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5F45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rsid w:val="005F457F"/>
    <w:rPr>
      <w:vertAlign w:val="superscript"/>
    </w:rPr>
  </w:style>
  <w:style w:type="paragraph" w:styleId="a8">
    <w:name w:val="header"/>
    <w:basedOn w:val="a"/>
    <w:link w:val="a9"/>
    <w:uiPriority w:val="99"/>
    <w:rsid w:val="005F4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F457F"/>
  </w:style>
  <w:style w:type="paragraph" w:styleId="ab">
    <w:name w:val="List Paragraph"/>
    <w:basedOn w:val="a"/>
    <w:uiPriority w:val="99"/>
    <w:qFormat/>
    <w:rsid w:val="005F457F"/>
    <w:pPr>
      <w:ind w:left="720"/>
      <w:contextualSpacing/>
    </w:pPr>
  </w:style>
  <w:style w:type="paragraph" w:styleId="ac">
    <w:name w:val="footer"/>
    <w:basedOn w:val="a"/>
    <w:link w:val="ad"/>
    <w:uiPriority w:val="99"/>
    <w:rsid w:val="005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5F457F"/>
  </w:style>
  <w:style w:type="paragraph" w:customStyle="1" w:styleId="ConsPlusTitle">
    <w:name w:val="ConsPlusTitle"/>
    <w:uiPriority w:val="99"/>
    <w:rsid w:val="005F4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ps">
    <w:name w:val="hps"/>
    <w:basedOn w:val="a0"/>
    <w:rsid w:val="005F457F"/>
  </w:style>
  <w:style w:type="paragraph" w:customStyle="1" w:styleId="tablica">
    <w:name w:val="tablica"/>
    <w:basedOn w:val="a"/>
    <w:rsid w:val="005F457F"/>
    <w:rPr>
      <w:rFonts w:ascii="TimesET" w:hAnsi="TimesET"/>
      <w:sz w:val="18"/>
      <w:szCs w:val="20"/>
    </w:rPr>
  </w:style>
  <w:style w:type="paragraph" w:customStyle="1" w:styleId="vtomcisle">
    <w:name w:val="v tom cisle"/>
    <w:basedOn w:val="tablica"/>
    <w:autoRedefine/>
    <w:rsid w:val="005F457F"/>
    <w:rPr>
      <w:rFonts w:ascii="Times New Roman" w:hAnsi="Times New Roman"/>
      <w:szCs w:val="18"/>
    </w:rPr>
  </w:style>
  <w:style w:type="character" w:customStyle="1" w:styleId="Zagtabl">
    <w:name w:val="Zag_tabl Знак"/>
    <w:basedOn w:val="a0"/>
    <w:rsid w:val="005F457F"/>
    <w:rPr>
      <w:b/>
      <w:i/>
      <w:szCs w:val="24"/>
      <w:lang w:val="ru-RU" w:eastAsia="ru-RU" w:bidi="ar-SA"/>
    </w:rPr>
  </w:style>
  <w:style w:type="paragraph" w:customStyle="1" w:styleId="shapkatabl">
    <w:name w:val="shapka_tabl"/>
    <w:basedOn w:val="tablica"/>
    <w:rsid w:val="005F457F"/>
    <w:pPr>
      <w:jc w:val="center"/>
    </w:pPr>
    <w:rPr>
      <w:i/>
    </w:rPr>
  </w:style>
  <w:style w:type="paragraph" w:customStyle="1" w:styleId="Zagtabl0">
    <w:name w:val="Zag_tabl"/>
    <w:basedOn w:val="a"/>
    <w:next w:val="shapkatabl"/>
    <w:rsid w:val="005F457F"/>
    <w:pPr>
      <w:suppressAutoHyphens/>
      <w:spacing w:before="120" w:after="40"/>
      <w:jc w:val="center"/>
    </w:pPr>
    <w:rPr>
      <w:b/>
      <w:i/>
      <w:sz w:val="20"/>
    </w:rPr>
  </w:style>
  <w:style w:type="paragraph" w:customStyle="1" w:styleId="Zagoltable">
    <w:name w:val="Zagol_table"/>
    <w:basedOn w:val="a"/>
    <w:rsid w:val="005F457F"/>
    <w:pPr>
      <w:spacing w:before="80" w:after="80" w:line="288" w:lineRule="auto"/>
      <w:jc w:val="center"/>
    </w:pPr>
    <w:rPr>
      <w:b/>
      <w:i/>
      <w:spacing w:val="-2"/>
      <w:szCs w:val="20"/>
    </w:rPr>
  </w:style>
  <w:style w:type="paragraph" w:customStyle="1" w:styleId="text">
    <w:name w:val="text"/>
    <w:basedOn w:val="a"/>
    <w:autoRedefine/>
    <w:rsid w:val="005F457F"/>
    <w:pPr>
      <w:spacing w:before="120" w:after="120"/>
      <w:ind w:firstLine="540"/>
      <w:jc w:val="center"/>
    </w:pPr>
  </w:style>
  <w:style w:type="paragraph" w:customStyle="1" w:styleId="CM111">
    <w:name w:val="CM111"/>
    <w:basedOn w:val="Default"/>
    <w:next w:val="Default"/>
    <w:uiPriority w:val="99"/>
    <w:rsid w:val="005F457F"/>
    <w:pPr>
      <w:widowControl/>
    </w:pPr>
    <w:rPr>
      <w:rFonts w:ascii="Arial" w:hAnsi="Arial" w:cs="Arial"/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5F45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4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320579110651524E-2"/>
          <c:y val="3.898305084745763E-2"/>
          <c:w val="0.92967942088934863"/>
          <c:h val="0.88305084745762752"/>
        </c:manualLayout>
      </c:layout>
      <c:lineChart>
        <c:grouping val="standard"/>
        <c:ser>
          <c:idx val="0"/>
          <c:order val="0"/>
          <c:tx>
            <c:strRef>
              <c:f>Лист2!$A$4</c:f>
              <c:strCache>
                <c:ptCount val="1"/>
                <c:pt idx="0">
                  <c:v>Всего вывезено, млн куб. м</c:v>
                </c:pt>
              </c:strCache>
            </c:strRef>
          </c:tx>
          <c:spPr>
            <a:ln w="23606">
              <a:solidFill>
                <a:srgbClr val="0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6835601082439806E-2"/>
                  <c:y val="-3.777961653098461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039269651790037E-2"/>
                  <c:y val="-4.22853329774457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935911320288796E-2"/>
                  <c:y val="-3.676551448018158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1354678131624439E-2"/>
                  <c:y val="3.37593309310912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524329107258634E-2"/>
                  <c:y val="-4.143049068019040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250231389121881E-2"/>
                  <c:y val="3.053338671649101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2078620730836732E-2"/>
                  <c:y val="2.69723742159349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3350541626970841E-2"/>
                  <c:y val="-3.31151741625517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8076552478510035E-2"/>
                  <c:y val="-3.47485208416744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546368751475864E-2"/>
                  <c:y val="3.2097869122292011E-2"/>
                </c:manualLayout>
              </c:layout>
              <c:dLblPos val="r"/>
              <c:showVal val="1"/>
            </c:dLbl>
            <c:spPr>
              <a:noFill/>
              <a:ln w="15737">
                <a:noFill/>
              </a:ln>
            </c:spPr>
            <c:txPr>
              <a:bodyPr/>
              <a:lstStyle/>
              <a:p>
                <a:pPr>
                  <a:defRPr sz="74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Лист2!$B$3:$K$3</c:f>
              <c:strCache>
                <c:ptCount val="10"/>
                <c:pt idx="0">
                  <c:v>1985 г.</c:v>
                </c:pt>
                <c:pt idx="1">
                  <c:v>1989 г.</c:v>
                </c:pt>
                <c:pt idx="2">
                  <c:v>2000 г.</c:v>
                </c:pt>
                <c:pt idx="3">
                  <c:v>2005 г.</c:v>
                </c:pt>
                <c:pt idx="4">
                  <c:v>2007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</c:strCache>
            </c:strRef>
          </c:cat>
          <c:val>
            <c:numRef>
              <c:f>Лист2!$B$4:$K$4</c:f>
              <c:numCache>
                <c:formatCode>General</c:formatCode>
                <c:ptCount val="10"/>
                <c:pt idx="0">
                  <c:v>112</c:v>
                </c:pt>
                <c:pt idx="1">
                  <c:v>114.5</c:v>
                </c:pt>
                <c:pt idx="2">
                  <c:v>151.5</c:v>
                </c:pt>
                <c:pt idx="3">
                  <c:v>186.4</c:v>
                </c:pt>
                <c:pt idx="4">
                  <c:v>209.8</c:v>
                </c:pt>
                <c:pt idx="5">
                  <c:v>235.4</c:v>
                </c:pt>
                <c:pt idx="6">
                  <c:v>241.1</c:v>
                </c:pt>
                <c:pt idx="7">
                  <c:v>265.60000000000002</c:v>
                </c:pt>
                <c:pt idx="8">
                  <c:v>268.5</c:v>
                </c:pt>
                <c:pt idx="9">
                  <c:v>283.39999999999981</c:v>
                </c:pt>
              </c:numCache>
            </c:numRef>
          </c:val>
        </c:ser>
        <c:ser>
          <c:idx val="1"/>
          <c:order val="1"/>
          <c:tx>
            <c:strRef>
              <c:f>Лист2!$A$5</c:f>
              <c:strCache>
                <c:ptCount val="1"/>
                <c:pt idx="0">
                  <c:v>в том числе на мусороперерабатывающие/мусоросжигающие заводы</c:v>
                </c:pt>
              </c:strCache>
            </c:strRef>
          </c:tx>
          <c:spPr>
            <a:ln w="23606">
              <a:solidFill>
                <a:srgbClr val="000000"/>
              </a:solidFill>
              <a:prstDash val="lgDash"/>
            </a:ln>
          </c:spPr>
          <c:marker>
            <c:symbol val="square"/>
            <c:size val="5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4560523522977426E-2"/>
                  <c:y val="-3.631246941589939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491182785192232E-2"/>
                  <c:y val="-3.134676809466620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5387824453690949E-2"/>
                  <c:y val="-3.836896659104054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284357552513983E-2"/>
                  <c:y val="-3.737230303839143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9317503874580382E-2"/>
                  <c:y val="-3.999252635793414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7145784646619403E-2"/>
                  <c:y val="-3.572934739089820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7042426315118075E-2"/>
                  <c:y val="-3.741465367676507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259910375732517E-2"/>
                  <c:y val="-4.2043507273455301E-2"/>
                </c:manualLayout>
              </c:layout>
              <c:dLblPos val="r"/>
              <c:showVal val="1"/>
            </c:dLbl>
            <c:spPr>
              <a:noFill/>
              <a:ln w="15737">
                <a:noFill/>
              </a:ln>
            </c:spPr>
            <c:txPr>
              <a:bodyPr/>
              <a:lstStyle/>
              <a:p>
                <a:pPr>
                  <a:defRPr sz="74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Лист2!$B$3:$K$3</c:f>
              <c:strCache>
                <c:ptCount val="10"/>
                <c:pt idx="0">
                  <c:v>1985 г.</c:v>
                </c:pt>
                <c:pt idx="1">
                  <c:v>1989 г.</c:v>
                </c:pt>
                <c:pt idx="2">
                  <c:v>2000 г.</c:v>
                </c:pt>
                <c:pt idx="3">
                  <c:v>2005 г.</c:v>
                </c:pt>
                <c:pt idx="4">
                  <c:v>2007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</c:strCache>
            </c:strRef>
          </c:cat>
          <c:val>
            <c:numRef>
              <c:f>Лист2!$B$5:$K$5</c:f>
              <c:numCache>
                <c:formatCode>General</c:formatCode>
                <c:ptCount val="10"/>
                <c:pt idx="2">
                  <c:v>7.7</c:v>
                </c:pt>
                <c:pt idx="3">
                  <c:v>18.600000000000001</c:v>
                </c:pt>
                <c:pt idx="4">
                  <c:v>23.7</c:v>
                </c:pt>
                <c:pt idx="5">
                  <c:v>32.1</c:v>
                </c:pt>
                <c:pt idx="6">
                  <c:v>24.3</c:v>
                </c:pt>
                <c:pt idx="7">
                  <c:v>26.9</c:v>
                </c:pt>
                <c:pt idx="8">
                  <c:v>24.6</c:v>
                </c:pt>
                <c:pt idx="9">
                  <c:v>21.3</c:v>
                </c:pt>
              </c:numCache>
            </c:numRef>
          </c:val>
        </c:ser>
        <c:marker val="1"/>
        <c:axId val="126837120"/>
        <c:axId val="126838656"/>
      </c:lineChart>
      <c:catAx>
        <c:axId val="126837120"/>
        <c:scaling>
          <c:orientation val="minMax"/>
        </c:scaling>
        <c:axPos val="b"/>
        <c:numFmt formatCode="General" sourceLinked="1"/>
        <c:tickLblPos val="nextTo"/>
        <c:spPr>
          <a:ln w="19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38656"/>
        <c:crosses val="autoZero"/>
        <c:auto val="1"/>
        <c:lblAlgn val="ctr"/>
        <c:lblOffset val="100"/>
        <c:tickLblSkip val="1"/>
        <c:tickMarkSkip val="1"/>
      </c:catAx>
      <c:valAx>
        <c:axId val="126838656"/>
        <c:scaling>
          <c:orientation val="minMax"/>
        </c:scaling>
        <c:axPos val="l"/>
        <c:majorGridlines>
          <c:spPr>
            <a:ln w="196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млн куб. м</a:t>
                </a:r>
              </a:p>
            </c:rich>
          </c:tx>
          <c:layout>
            <c:manualLayout>
              <c:xMode val="edge"/>
              <c:yMode val="edge"/>
              <c:x val="0"/>
              <c:y val="0.40338983050847482"/>
            </c:manualLayout>
          </c:layout>
          <c:spPr>
            <a:noFill/>
            <a:ln w="15737">
              <a:noFill/>
            </a:ln>
          </c:spPr>
        </c:title>
        <c:numFmt formatCode="General" sourceLinked="1"/>
        <c:tickLblPos val="nextTo"/>
        <c:spPr>
          <a:ln w="19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37120"/>
        <c:crosses val="autoZero"/>
        <c:crossBetween val="between"/>
      </c:valAx>
      <c:spPr>
        <a:noFill/>
        <a:ln w="786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8085073604929937"/>
          <c:y val="0.56610169491525419"/>
          <c:w val="0.61708113659705732"/>
          <c:h val="9.2090395480226725E-2"/>
        </c:manualLayout>
      </c:layout>
      <c:spPr>
        <a:solidFill>
          <a:srgbClr val="FFFFFF"/>
        </a:solidFill>
        <a:ln w="1967">
          <a:solidFill>
            <a:srgbClr val="000000"/>
          </a:solidFill>
          <a:prstDash val="solid"/>
        </a:ln>
      </c:spPr>
      <c:txPr>
        <a:bodyPr/>
        <a:lstStyle/>
        <a:p>
          <a:pPr>
            <a:defRPr sz="68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2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79F-C612-4338-9AAD-B18653D1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14</Pages>
  <Words>6862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Dumnov</dc:creator>
  <cp:keywords/>
  <dc:description/>
  <cp:lastModifiedBy>Evgeniy</cp:lastModifiedBy>
  <cp:revision>146</cp:revision>
  <cp:lastPrinted>2016-05-13T08:47:00Z</cp:lastPrinted>
  <dcterms:created xsi:type="dcterms:W3CDTF">2016-03-29T14:07:00Z</dcterms:created>
  <dcterms:modified xsi:type="dcterms:W3CDTF">2016-05-13T08:47:00Z</dcterms:modified>
</cp:coreProperties>
</file>